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636"/>
        <w:gridCol w:w="2756"/>
        <w:gridCol w:w="1957"/>
        <w:gridCol w:w="2662"/>
      </w:tblGrid>
      <w:tr w:rsidR="003539F5" w:rsidRPr="0097201A" w14:paraId="66466909" w14:textId="77777777" w:rsidTr="003539F5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61A7FB8" w14:textId="77777777" w:rsidR="003539F5" w:rsidRPr="0097201A" w:rsidRDefault="003539F5" w:rsidP="003539F5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bookmarkStart w:id="0" w:name="_GoBack"/>
            <w:bookmarkEnd w:id="0"/>
            <w:r w:rsidRPr="0097201A">
              <w:rPr>
                <w:rFonts w:asciiTheme="minorHAnsi" w:hAnsiTheme="minorHAnsi" w:cstheme="minorHAnsi"/>
                <w:b/>
                <w:sz w:val="24"/>
                <w:lang w:val="en-GB"/>
              </w:rPr>
              <w:t>Subject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1A29BF8" w14:textId="49995A45" w:rsidR="003539F5" w:rsidRPr="0097201A" w:rsidRDefault="008254D5" w:rsidP="00422389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1.3 GHz Band</w:t>
            </w:r>
            <w:r w:rsidR="00422389">
              <w:rPr>
                <w:rFonts w:asciiTheme="minorHAnsi" w:hAnsiTheme="minorHAnsi" w:cstheme="minorHAnsi"/>
                <w:sz w:val="24"/>
                <w:lang w:val="en-GB"/>
              </w:rPr>
              <w:t xml:space="preserve"> - </w:t>
            </w:r>
            <w:r w:rsidR="00CB7F7C">
              <w:rPr>
                <w:rFonts w:asciiTheme="minorHAnsi" w:hAnsiTheme="minorHAnsi" w:cstheme="minorHAnsi"/>
                <w:sz w:val="24"/>
                <w:lang w:val="en-GB"/>
              </w:rPr>
              <w:t>Additional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 xml:space="preserve"> Information</w:t>
            </w:r>
          </w:p>
        </w:tc>
      </w:tr>
      <w:tr w:rsidR="003539F5" w:rsidRPr="0097201A" w14:paraId="2CA759AB" w14:textId="77777777" w:rsidTr="003539F5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6386659" w14:textId="77777777" w:rsidR="003539F5" w:rsidRPr="0097201A" w:rsidRDefault="003539F5" w:rsidP="003539F5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7201A">
              <w:rPr>
                <w:rFonts w:asciiTheme="minorHAnsi" w:hAnsiTheme="minorHAnsi" w:cstheme="minorHAnsi"/>
                <w:b/>
                <w:sz w:val="24"/>
                <w:lang w:val="en-GB"/>
              </w:rPr>
              <w:t>Society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CBB2346" w14:textId="4B04DB0B" w:rsidR="003539F5" w:rsidRPr="0097201A" w:rsidRDefault="008254D5" w:rsidP="008254D5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RSGB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244FE16" w14:textId="77777777" w:rsidR="003539F5" w:rsidRPr="0097201A" w:rsidRDefault="003539F5" w:rsidP="003539F5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7201A">
              <w:rPr>
                <w:rFonts w:asciiTheme="minorHAnsi" w:hAnsiTheme="minorHAnsi" w:cstheme="minorHAnsi"/>
                <w:b/>
                <w:sz w:val="24"/>
                <w:lang w:val="en-GB"/>
              </w:rPr>
              <w:t>Country: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D45AAC" w14:textId="14540519" w:rsidR="003539F5" w:rsidRPr="0097201A" w:rsidRDefault="008254D5" w:rsidP="003539F5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UK</w:t>
            </w:r>
          </w:p>
        </w:tc>
      </w:tr>
      <w:tr w:rsidR="003539F5" w:rsidRPr="007A2347" w14:paraId="5347BCC0" w14:textId="77777777" w:rsidTr="003539F5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B27BF27" w14:textId="77777777" w:rsidR="003539F5" w:rsidRPr="007A2347" w:rsidRDefault="003539F5" w:rsidP="003539F5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7A2347">
              <w:rPr>
                <w:rFonts w:asciiTheme="minorHAnsi" w:hAnsiTheme="minorHAnsi" w:cstheme="minorHAnsi"/>
                <w:b/>
                <w:sz w:val="24"/>
                <w:lang w:val="en-GB"/>
              </w:rPr>
              <w:t>Committee: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EDD0054" w14:textId="76544A39" w:rsidR="003539F5" w:rsidRPr="007A2347" w:rsidRDefault="008254D5" w:rsidP="003539F5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7A2347">
              <w:rPr>
                <w:rFonts w:asciiTheme="minorHAnsi" w:hAnsiTheme="minorHAnsi" w:cstheme="minorHAnsi"/>
                <w:sz w:val="24"/>
                <w:lang w:val="en-GB"/>
              </w:rPr>
              <w:t>C5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F626317" w14:textId="77777777" w:rsidR="003539F5" w:rsidRPr="007A2347" w:rsidRDefault="003539F5" w:rsidP="003539F5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7A2347">
              <w:rPr>
                <w:rFonts w:asciiTheme="minorHAnsi" w:hAnsiTheme="minorHAnsi" w:cstheme="minorHAnsi"/>
                <w:b/>
                <w:sz w:val="24"/>
                <w:lang w:val="en-GB"/>
              </w:rPr>
              <w:t>Paper number: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C805B9F" w14:textId="7FCCBEFF" w:rsidR="003539F5" w:rsidRPr="007A2347" w:rsidRDefault="007A2347" w:rsidP="003539F5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r w:rsidRPr="007A2347">
              <w:rPr>
                <w:rFonts w:asciiTheme="minorHAnsi" w:hAnsiTheme="minorHAnsi" w:cstheme="minorHAnsi"/>
                <w:iCs/>
                <w:sz w:val="24"/>
              </w:rPr>
              <w:t>ZL23_C5_19</w:t>
            </w:r>
          </w:p>
        </w:tc>
      </w:tr>
      <w:tr w:rsidR="003539F5" w:rsidRPr="0097201A" w14:paraId="3372DB04" w14:textId="77777777" w:rsidTr="003539F5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220F15D" w14:textId="77777777" w:rsidR="003539F5" w:rsidRPr="0097201A" w:rsidRDefault="003539F5" w:rsidP="003539F5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7201A">
              <w:rPr>
                <w:rFonts w:asciiTheme="minorHAnsi" w:hAnsiTheme="minorHAnsi" w:cstheme="minorHAnsi"/>
                <w:b/>
                <w:sz w:val="24"/>
                <w:lang w:val="en-GB"/>
              </w:rPr>
              <w:t>Author: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D82792" w14:textId="1AB06B1D" w:rsidR="003539F5" w:rsidRPr="0097201A" w:rsidRDefault="008254D5" w:rsidP="003539F5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Murray Niman G6JYB, RSGB Spectrum Chair</w:t>
            </w:r>
          </w:p>
        </w:tc>
      </w:tr>
    </w:tbl>
    <w:p w14:paraId="5849042A" w14:textId="78D241AF" w:rsidR="007E3F91" w:rsidRPr="0097201A" w:rsidRDefault="007E3F91" w:rsidP="003539F5">
      <w:pPr>
        <w:rPr>
          <w:rFonts w:asciiTheme="minorHAnsi" w:hAnsiTheme="minorHAnsi" w:cstheme="minorHAnsi"/>
          <w:sz w:val="24"/>
          <w:lang w:val="en-GB"/>
        </w:rPr>
      </w:pPr>
    </w:p>
    <w:p w14:paraId="352ED02F" w14:textId="77777777" w:rsidR="009359BA" w:rsidRPr="0097201A" w:rsidRDefault="009359BA" w:rsidP="009359BA">
      <w:pPr>
        <w:pStyle w:val="Default"/>
        <w:rPr>
          <w:lang w:val="en-GB"/>
        </w:rPr>
      </w:pPr>
    </w:p>
    <w:p w14:paraId="10673A61" w14:textId="413DD3F4" w:rsidR="009359BA" w:rsidRPr="0097201A" w:rsidRDefault="009359BA" w:rsidP="009359BA">
      <w:pPr>
        <w:widowControl/>
        <w:autoSpaceDE/>
        <w:autoSpaceDN/>
        <w:adjustRightInd/>
        <w:rPr>
          <w:rFonts w:asciiTheme="minorHAnsi" w:hAnsiTheme="minorHAnsi" w:cstheme="minorHAnsi"/>
          <w:sz w:val="24"/>
          <w:lang w:val="en-GB"/>
        </w:rPr>
      </w:pPr>
      <w:r w:rsidRPr="0097201A">
        <w:rPr>
          <w:rFonts w:asciiTheme="minorHAnsi" w:hAnsiTheme="minorHAnsi" w:cstheme="minorHAnsi"/>
          <w:b/>
          <w:sz w:val="24"/>
          <w:lang w:val="en-GB"/>
        </w:rPr>
        <w:t>Introduction:</w:t>
      </w:r>
      <w:r w:rsidR="00FD44AE">
        <w:rPr>
          <w:rFonts w:asciiTheme="minorHAnsi" w:hAnsiTheme="minorHAnsi" w:cstheme="minorHAnsi"/>
          <w:sz w:val="24"/>
          <w:lang w:val="en-GB"/>
        </w:rPr>
        <w:t xml:space="preserve"> </w:t>
      </w:r>
    </w:p>
    <w:p w14:paraId="53DA6757" w14:textId="33538C8C" w:rsidR="00FD44AE" w:rsidRDefault="00D659EB" w:rsidP="009359BA">
      <w:pPr>
        <w:widowControl/>
        <w:autoSpaceDE/>
        <w:autoSpaceDN/>
        <w:adjustRightInd/>
        <w:rPr>
          <w:rFonts w:asciiTheme="minorHAnsi" w:hAnsiTheme="minorHAnsi" w:cstheme="minorHAnsi"/>
          <w:iCs/>
          <w:color w:val="000000" w:themeColor="text1"/>
          <w:sz w:val="24"/>
          <w:lang w:val="en-GB"/>
        </w:rPr>
      </w:pPr>
      <w:r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Whilst much focus has understandably been on WRC-23 AI-9.1b regarding </w:t>
      </w:r>
      <w:r w:rsidR="00FD44A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amateur radio </w:t>
      </w:r>
      <w:r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coexistence with RNSS</w:t>
      </w:r>
      <w:r w:rsidR="00711474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(Galileo etc)</w:t>
      </w:r>
      <w:r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, </w:t>
      </w:r>
      <w:r w:rsidR="00FD44A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the 1.3GHz band is home to other primary services</w:t>
      </w:r>
      <w:r w:rsidR="00423A8F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.</w:t>
      </w:r>
    </w:p>
    <w:p w14:paraId="5CA79139" w14:textId="0E797FB5" w:rsidR="009359BA" w:rsidRPr="008254D5" w:rsidRDefault="009359BA" w:rsidP="009359BA">
      <w:pPr>
        <w:widowControl/>
        <w:autoSpaceDE/>
        <w:autoSpaceDN/>
        <w:adjustRightInd/>
        <w:rPr>
          <w:rFonts w:asciiTheme="minorHAnsi" w:hAnsiTheme="minorHAnsi" w:cstheme="minorHAnsi"/>
          <w:color w:val="000000" w:themeColor="text1"/>
          <w:sz w:val="24"/>
          <w:lang w:val="en-GB"/>
        </w:rPr>
      </w:pPr>
    </w:p>
    <w:p w14:paraId="5E36D38A" w14:textId="1E8966E3" w:rsidR="00FD44AE" w:rsidRDefault="005C7539" w:rsidP="005C7539">
      <w:pPr>
        <w:widowControl/>
        <w:autoSpaceDE/>
        <w:autoSpaceDN/>
        <w:adjustRightInd/>
        <w:rPr>
          <w:rFonts w:asciiTheme="minorHAnsi" w:hAnsiTheme="minorHAnsi" w:cstheme="minorHAnsi"/>
          <w:iCs/>
          <w:color w:val="000000" w:themeColor="text1"/>
          <w:sz w:val="24"/>
          <w:lang w:val="en-GB"/>
        </w:rPr>
      </w:pP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We dr</w:t>
      </w:r>
      <w:r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aw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attention to </w:t>
      </w:r>
      <w:r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current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development</w:t>
      </w:r>
      <w:r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s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which may assi</w:t>
      </w:r>
      <w:r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s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t Member Societie</w:t>
      </w:r>
      <w:r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s</w:t>
      </w:r>
      <w:r w:rsidR="00423A8F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,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including the adjacent band</w:t>
      </w:r>
      <w:r w:rsidR="00FD44A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</w:t>
      </w:r>
      <w:r w:rsidR="00423A8F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where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a few countries have </w:t>
      </w:r>
      <w:r w:rsidR="00FD44A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national amateur allocations.</w:t>
      </w:r>
    </w:p>
    <w:p w14:paraId="6C54826F" w14:textId="77777777" w:rsidR="009359BA" w:rsidRPr="0097201A" w:rsidRDefault="009359BA" w:rsidP="009359BA">
      <w:pPr>
        <w:rPr>
          <w:rFonts w:asciiTheme="minorHAnsi" w:hAnsiTheme="minorHAnsi" w:cstheme="minorHAnsi"/>
          <w:sz w:val="24"/>
          <w:lang w:val="en-GB"/>
        </w:rPr>
      </w:pPr>
    </w:p>
    <w:p w14:paraId="5C5E9190" w14:textId="30E6C71D" w:rsidR="009359BA" w:rsidRPr="0097201A" w:rsidRDefault="009359BA" w:rsidP="009359BA">
      <w:pPr>
        <w:widowControl/>
        <w:autoSpaceDE/>
        <w:autoSpaceDN/>
        <w:adjustRightInd/>
        <w:rPr>
          <w:rFonts w:asciiTheme="minorHAnsi" w:hAnsiTheme="minorHAnsi" w:cstheme="minorHAnsi"/>
          <w:sz w:val="24"/>
          <w:lang w:val="en-GB"/>
        </w:rPr>
      </w:pPr>
      <w:r w:rsidRPr="0097201A">
        <w:rPr>
          <w:rFonts w:asciiTheme="minorHAnsi" w:hAnsiTheme="minorHAnsi" w:cstheme="minorHAnsi"/>
          <w:b/>
          <w:sz w:val="24"/>
          <w:lang w:val="en-GB"/>
        </w:rPr>
        <w:t>Background:</w:t>
      </w:r>
      <w:r w:rsidRPr="0097201A">
        <w:rPr>
          <w:rFonts w:asciiTheme="minorHAnsi" w:hAnsiTheme="minorHAnsi" w:cstheme="minorHAnsi"/>
          <w:sz w:val="24"/>
          <w:lang w:val="en-GB"/>
        </w:rPr>
        <w:t xml:space="preserve"> </w:t>
      </w:r>
      <w:r w:rsidR="00D659EB">
        <w:rPr>
          <w:rFonts w:asciiTheme="minorHAnsi" w:hAnsiTheme="minorHAnsi" w:cstheme="minorHAnsi"/>
          <w:sz w:val="24"/>
          <w:lang w:val="en-GB"/>
        </w:rPr>
        <w:t xml:space="preserve"> </w:t>
      </w:r>
    </w:p>
    <w:p w14:paraId="6436E95B" w14:textId="6D5AC4FA" w:rsidR="00D659EB" w:rsidRPr="00D659EB" w:rsidRDefault="00D659EB" w:rsidP="00D659EB">
      <w:pPr>
        <w:widowControl/>
        <w:autoSpaceDE/>
        <w:autoSpaceDN/>
        <w:adjustRightInd/>
        <w:rPr>
          <w:rFonts w:asciiTheme="minorHAnsi" w:hAnsiTheme="minorHAnsi" w:cstheme="minorHAnsi"/>
          <w:iCs/>
          <w:color w:val="000000" w:themeColor="text1"/>
          <w:sz w:val="24"/>
          <w:lang w:val="en-GB"/>
        </w:rPr>
      </w:pP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The 1240-1300M</w:t>
      </w:r>
      <w:r w:rsidR="00014B35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Hz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secondary </w:t>
      </w:r>
      <w:r w:rsidR="00FD44AE"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amateur service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allocation has </w:t>
      </w:r>
      <w:r w:rsidR="005C7539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successfully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co-existed with </w:t>
      </w:r>
      <w:r w:rsidR="00014B35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high power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Primary radars for many year</w:t>
      </w:r>
      <w:r w:rsidR="00014B35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s</w:t>
      </w:r>
      <w:r w:rsidR="005C7539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. Indeed these </w:t>
      </w:r>
      <w:r w:rsidR="00483A39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‘L-Band’ </w:t>
      </w:r>
      <w:r w:rsidR="005C7539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radars have higher priority than RNSS </w:t>
      </w:r>
      <w:r w:rsidR="005C7539" w:rsidRPr="00711474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based on ITU RR footnote</w:t>
      </w:r>
      <w:r w:rsidR="00711474" w:rsidRPr="00711474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5.329</w:t>
      </w:r>
      <w:r w:rsidR="00711474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– effectively making them ‘super-primary’.</w:t>
      </w:r>
    </w:p>
    <w:p w14:paraId="29A3251F" w14:textId="77777777" w:rsidR="00D659EB" w:rsidRPr="00D659EB" w:rsidRDefault="00D659EB" w:rsidP="00D659EB">
      <w:pPr>
        <w:widowControl/>
        <w:autoSpaceDE/>
        <w:autoSpaceDN/>
        <w:adjustRightInd/>
        <w:rPr>
          <w:rFonts w:asciiTheme="minorHAnsi" w:hAnsiTheme="minorHAnsi" w:cstheme="minorHAnsi"/>
          <w:iCs/>
          <w:color w:val="000000" w:themeColor="text1"/>
          <w:sz w:val="24"/>
          <w:lang w:val="en-GB"/>
        </w:rPr>
      </w:pPr>
    </w:p>
    <w:p w14:paraId="3E3F85FC" w14:textId="7BF91992" w:rsidR="00D659EB" w:rsidRPr="00014B35" w:rsidRDefault="00D659EB" w:rsidP="009359BA">
      <w:pPr>
        <w:widowControl/>
        <w:autoSpaceDE/>
        <w:autoSpaceDN/>
        <w:adjustRightInd/>
        <w:rPr>
          <w:rFonts w:asciiTheme="minorHAnsi" w:hAnsiTheme="minorHAnsi" w:cstheme="minorHAnsi"/>
          <w:b/>
          <w:iCs/>
          <w:color w:val="000000" w:themeColor="text1"/>
          <w:sz w:val="24"/>
          <w:lang w:val="en-GB"/>
        </w:rPr>
      </w:pPr>
      <w:r w:rsidRPr="00014B35">
        <w:rPr>
          <w:rFonts w:asciiTheme="minorHAnsi" w:hAnsiTheme="minorHAnsi" w:cstheme="minorHAnsi"/>
          <w:b/>
          <w:iCs/>
          <w:color w:val="000000" w:themeColor="text1"/>
          <w:sz w:val="24"/>
          <w:lang w:val="en-GB"/>
        </w:rPr>
        <w:t>Adjacent Band</w:t>
      </w:r>
      <w:r w:rsidR="00B2244E">
        <w:rPr>
          <w:rFonts w:asciiTheme="minorHAnsi" w:hAnsiTheme="minorHAnsi" w:cstheme="minorHAnsi"/>
          <w:b/>
          <w:iCs/>
          <w:color w:val="000000" w:themeColor="text1"/>
          <w:sz w:val="24"/>
          <w:lang w:val="en-GB"/>
        </w:rPr>
        <w:t xml:space="preserve"> Situation</w:t>
      </w:r>
      <w:r w:rsidR="00FD44AE">
        <w:rPr>
          <w:rFonts w:asciiTheme="minorHAnsi" w:hAnsiTheme="minorHAnsi" w:cstheme="minorHAnsi"/>
          <w:b/>
          <w:iCs/>
          <w:color w:val="000000" w:themeColor="text1"/>
          <w:sz w:val="24"/>
          <w:lang w:val="en-GB"/>
        </w:rPr>
        <w:t>:</w:t>
      </w:r>
    </w:p>
    <w:p w14:paraId="76102254" w14:textId="4E4398F7" w:rsidR="00B22869" w:rsidRPr="00D659EB" w:rsidRDefault="00B22869" w:rsidP="009359BA">
      <w:pPr>
        <w:widowControl/>
        <w:autoSpaceDE/>
        <w:autoSpaceDN/>
        <w:adjustRightInd/>
        <w:rPr>
          <w:rFonts w:asciiTheme="minorHAnsi" w:hAnsiTheme="minorHAnsi" w:cstheme="minorHAnsi"/>
          <w:iCs/>
          <w:color w:val="000000" w:themeColor="text1"/>
          <w:sz w:val="24"/>
          <w:lang w:val="en-GB"/>
        </w:rPr>
      </w:pP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A few countries have 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national </w:t>
      </w:r>
      <w:r w:rsidR="00014B35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amateur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se</w:t>
      </w:r>
      <w:r w:rsidR="00014B35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condary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allocat</w:t>
      </w:r>
      <w:r w:rsidR="00014B35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ions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that extend just beyond the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1240-1300MHz </w:t>
      </w:r>
      <w:r w:rsidR="005C7539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standard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range</w:t>
      </w:r>
      <w:r w:rsidR="005C7539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.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Usage has been limited to repeater outputs</w:t>
      </w:r>
      <w:r w:rsidR="00FD44A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,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as they are generally fixed locations and modest ERP which can be easily coordinated with respect to most Primary Radars. </w:t>
      </w:r>
      <w:r w:rsidR="00B2244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Leading e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xample</w:t>
      </w:r>
      <w:r w:rsidR="00B2244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s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are:</w:t>
      </w:r>
    </w:p>
    <w:p w14:paraId="3A9C07A9" w14:textId="77777777" w:rsidR="00B22869" w:rsidRPr="00D659EB" w:rsidRDefault="00B22869" w:rsidP="009359BA">
      <w:pPr>
        <w:widowControl/>
        <w:autoSpaceDE/>
        <w:autoSpaceDN/>
        <w:adjustRightInd/>
        <w:rPr>
          <w:rFonts w:asciiTheme="minorHAnsi" w:hAnsiTheme="minorHAnsi" w:cstheme="minorHAnsi"/>
          <w:iCs/>
          <w:color w:val="000000" w:themeColor="text1"/>
          <w:sz w:val="24"/>
          <w:lang w:val="en-GB"/>
        </w:rPr>
      </w:pPr>
    </w:p>
    <w:p w14:paraId="0EDEA248" w14:textId="5353D210" w:rsidR="00B22869" w:rsidRPr="00D659EB" w:rsidRDefault="00B22869" w:rsidP="00483A39">
      <w:pPr>
        <w:pStyle w:val="ListParagraph"/>
        <w:widowControl/>
        <w:numPr>
          <w:ilvl w:val="0"/>
          <w:numId w:val="25"/>
        </w:numPr>
        <w:autoSpaceDE/>
        <w:autoSpaceDN/>
        <w:adjustRightInd/>
        <w:ind w:left="426" w:hanging="284"/>
        <w:rPr>
          <w:rFonts w:asciiTheme="minorHAnsi" w:hAnsiTheme="minorHAnsi" w:cstheme="minorHAnsi"/>
          <w:iCs/>
          <w:color w:val="000000" w:themeColor="text1"/>
          <w:sz w:val="24"/>
          <w:lang w:val="en-GB"/>
        </w:rPr>
      </w:pP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UK:  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ab/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1300-1325 MHz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</w:t>
      </w:r>
      <w:r w:rsidR="00D659EB"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–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TV Repeater Outputs</w:t>
      </w:r>
      <w:r w:rsidR="00D659EB"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(~20 systems)</w:t>
      </w:r>
      <w:r w:rsidR="00B2244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, 25W </w:t>
      </w:r>
      <w:proofErr w:type="spellStart"/>
      <w:r w:rsidR="00B2244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erp</w:t>
      </w:r>
      <w:proofErr w:type="spellEnd"/>
    </w:p>
    <w:p w14:paraId="0E046D5D" w14:textId="7C503912" w:rsidR="00B22869" w:rsidRDefault="00B22869" w:rsidP="00483A39">
      <w:pPr>
        <w:pStyle w:val="ListParagraph"/>
        <w:widowControl/>
        <w:numPr>
          <w:ilvl w:val="0"/>
          <w:numId w:val="25"/>
        </w:numPr>
        <w:autoSpaceDE/>
        <w:autoSpaceDN/>
        <w:adjustRightInd/>
        <w:ind w:left="426" w:hanging="284"/>
        <w:rPr>
          <w:rFonts w:asciiTheme="minorHAnsi" w:hAnsiTheme="minorHAnsi" w:cstheme="minorHAnsi"/>
          <w:iCs/>
          <w:color w:val="000000" w:themeColor="text1"/>
          <w:sz w:val="24"/>
          <w:lang w:val="en-GB"/>
        </w:rPr>
      </w:pP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Ireland: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ab/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1300-1304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MHz</w:t>
      </w:r>
      <w:r w:rsid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 </w:t>
      </w:r>
      <w:r w:rsidRPr="00D659EB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– Repeater Outputs</w:t>
      </w:r>
      <w:r w:rsidR="00B2244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>, 1W pep</w:t>
      </w:r>
      <w:r w:rsidR="00FD44AE">
        <w:rPr>
          <w:rFonts w:asciiTheme="minorHAnsi" w:hAnsiTheme="minorHAnsi" w:cstheme="minorHAnsi"/>
          <w:iCs/>
          <w:color w:val="000000" w:themeColor="text1"/>
          <w:sz w:val="24"/>
          <w:lang w:val="en-GB"/>
        </w:rPr>
        <w:t xml:space="preserve"> (into the antenna)</w:t>
      </w:r>
    </w:p>
    <w:p w14:paraId="4E31F1CD" w14:textId="77777777" w:rsidR="00B2244E" w:rsidRPr="00B2244E" w:rsidRDefault="00B2244E" w:rsidP="00B2244E">
      <w:pPr>
        <w:pStyle w:val="Default"/>
        <w:rPr>
          <w:lang w:val="en-GB"/>
        </w:rPr>
      </w:pPr>
    </w:p>
    <w:p w14:paraId="3FCDA08C" w14:textId="62321C7E" w:rsidR="005C7539" w:rsidRPr="00B2244E" w:rsidRDefault="00014B35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  <w:r w:rsidRPr="00B2244E">
        <w:rPr>
          <w:rFonts w:asciiTheme="minorHAnsi" w:hAnsiTheme="minorHAnsi" w:cstheme="minorHAnsi"/>
          <w:sz w:val="24"/>
          <w:lang w:val="en-GB"/>
        </w:rPr>
        <w:t xml:space="preserve">Prior to </w:t>
      </w:r>
      <w:r w:rsidR="00FD44AE" w:rsidRPr="00B2244E">
        <w:rPr>
          <w:rFonts w:asciiTheme="minorHAnsi" w:hAnsiTheme="minorHAnsi" w:cstheme="minorHAnsi"/>
          <w:sz w:val="24"/>
          <w:lang w:val="en-GB"/>
        </w:rPr>
        <w:t xml:space="preserve">agenda item 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AI-9.1b being agreed at WRC-19, there was </w:t>
      </w:r>
      <w:r w:rsidR="00FD44AE">
        <w:rPr>
          <w:rFonts w:asciiTheme="minorHAnsi" w:hAnsiTheme="minorHAnsi" w:cstheme="minorHAnsi"/>
          <w:sz w:val="24"/>
          <w:lang w:val="en-GB"/>
        </w:rPr>
        <w:t>some short-lived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 consideration of an </w:t>
      </w:r>
      <w:r w:rsidR="005C7539" w:rsidRPr="00B2244E">
        <w:rPr>
          <w:rFonts w:asciiTheme="minorHAnsi" w:hAnsiTheme="minorHAnsi" w:cstheme="minorHAnsi"/>
          <w:sz w:val="24"/>
          <w:lang w:val="en-GB"/>
        </w:rPr>
        <w:t>alternative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 proposal to move the amateur service allocation into this </w:t>
      </w:r>
      <w:r w:rsidR="00B2244E">
        <w:rPr>
          <w:rFonts w:asciiTheme="minorHAnsi" w:hAnsiTheme="minorHAnsi" w:cstheme="minorHAnsi"/>
          <w:sz w:val="24"/>
          <w:lang w:val="en-GB"/>
        </w:rPr>
        <w:t xml:space="preserve">frequency 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range. </w:t>
      </w:r>
      <w:r w:rsidR="005C7539" w:rsidRPr="00B2244E">
        <w:rPr>
          <w:rFonts w:asciiTheme="minorHAnsi" w:hAnsiTheme="minorHAnsi" w:cstheme="minorHAnsi"/>
          <w:sz w:val="24"/>
          <w:lang w:val="en-GB"/>
        </w:rPr>
        <w:t>This was quickly dropped by stakeholders when it was realised it would encounter considerable opposition in ITU studies.</w:t>
      </w:r>
    </w:p>
    <w:p w14:paraId="407CCB3B" w14:textId="77777777" w:rsidR="005C7539" w:rsidRPr="00B2244E" w:rsidRDefault="005C7539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</w:p>
    <w:p w14:paraId="32BAED58" w14:textId="10AD56D5" w:rsidR="005C7539" w:rsidRPr="00B2244E" w:rsidRDefault="00014B35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  <w:r w:rsidRPr="00B2244E">
        <w:rPr>
          <w:rFonts w:asciiTheme="minorHAnsi" w:hAnsiTheme="minorHAnsi" w:cstheme="minorHAnsi"/>
          <w:sz w:val="24"/>
          <w:lang w:val="en-GB"/>
        </w:rPr>
        <w:t>How</w:t>
      </w:r>
      <w:r w:rsidR="005C7539" w:rsidRPr="00B2244E">
        <w:rPr>
          <w:rFonts w:asciiTheme="minorHAnsi" w:hAnsiTheme="minorHAnsi" w:cstheme="minorHAnsi"/>
          <w:sz w:val="24"/>
          <w:lang w:val="en-GB"/>
        </w:rPr>
        <w:t>e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ver WRC-19 did agree preliminary </w:t>
      </w:r>
      <w:r w:rsidRPr="00B2244E">
        <w:rPr>
          <w:rFonts w:asciiTheme="minorHAnsi" w:hAnsiTheme="minorHAnsi" w:cstheme="minorHAnsi"/>
          <w:b/>
          <w:sz w:val="24"/>
          <w:lang w:val="en-GB"/>
        </w:rPr>
        <w:t xml:space="preserve">WRC-27 </w:t>
      </w:r>
      <w:r w:rsidR="005C7539" w:rsidRPr="00B2244E">
        <w:rPr>
          <w:rFonts w:asciiTheme="minorHAnsi" w:hAnsiTheme="minorHAnsi" w:cstheme="minorHAnsi"/>
          <w:b/>
          <w:sz w:val="24"/>
          <w:lang w:val="en-GB"/>
        </w:rPr>
        <w:t>A</w:t>
      </w:r>
      <w:r w:rsidRPr="00B2244E">
        <w:rPr>
          <w:rFonts w:asciiTheme="minorHAnsi" w:hAnsiTheme="minorHAnsi" w:cstheme="minorHAnsi"/>
          <w:b/>
          <w:sz w:val="24"/>
          <w:lang w:val="en-GB"/>
        </w:rPr>
        <w:t xml:space="preserve">genda </w:t>
      </w:r>
      <w:r w:rsidR="005C7539" w:rsidRPr="00B2244E">
        <w:rPr>
          <w:rFonts w:asciiTheme="minorHAnsi" w:hAnsiTheme="minorHAnsi" w:cstheme="minorHAnsi"/>
          <w:b/>
          <w:sz w:val="24"/>
          <w:lang w:val="en-GB"/>
        </w:rPr>
        <w:t>I</w:t>
      </w:r>
      <w:r w:rsidRPr="00B2244E">
        <w:rPr>
          <w:rFonts w:asciiTheme="minorHAnsi" w:hAnsiTheme="minorHAnsi" w:cstheme="minorHAnsi"/>
          <w:b/>
          <w:sz w:val="24"/>
          <w:lang w:val="en-GB"/>
        </w:rPr>
        <w:t xml:space="preserve">tem 2.7 </w:t>
      </w:r>
      <w:r w:rsidRPr="00B2244E">
        <w:rPr>
          <w:rFonts w:asciiTheme="minorHAnsi" w:hAnsiTheme="minorHAnsi" w:cstheme="minorHAnsi"/>
          <w:sz w:val="24"/>
          <w:lang w:val="en-GB"/>
        </w:rPr>
        <w:t>(based</w:t>
      </w:r>
      <w:r w:rsidR="005C7539" w:rsidRPr="00B2244E">
        <w:rPr>
          <w:rFonts w:asciiTheme="minorHAnsi" w:hAnsiTheme="minorHAnsi" w:cstheme="minorHAnsi"/>
          <w:sz w:val="24"/>
          <w:lang w:val="en-GB"/>
        </w:rPr>
        <w:t xml:space="preserve"> 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on </w:t>
      </w:r>
      <w:r w:rsidR="005C7539" w:rsidRPr="00B2244E">
        <w:rPr>
          <w:rFonts w:asciiTheme="minorHAnsi" w:hAnsiTheme="minorHAnsi" w:cstheme="minorHAnsi"/>
          <w:sz w:val="24"/>
          <w:lang w:val="en-GB"/>
        </w:rPr>
        <w:t>Re</w:t>
      </w:r>
      <w:r w:rsidRPr="00B2244E">
        <w:rPr>
          <w:rFonts w:asciiTheme="minorHAnsi" w:hAnsiTheme="minorHAnsi" w:cstheme="minorHAnsi"/>
          <w:sz w:val="24"/>
          <w:lang w:val="en-GB"/>
        </w:rPr>
        <w:t>solution 250) for potential Mobile use in the 1300-1350MHz range. As we get close to WRC</w:t>
      </w:r>
      <w:r w:rsidR="00483A39">
        <w:rPr>
          <w:rFonts w:asciiTheme="minorHAnsi" w:hAnsiTheme="minorHAnsi" w:cstheme="minorHAnsi"/>
          <w:sz w:val="24"/>
          <w:lang w:val="en-GB"/>
        </w:rPr>
        <w:t>-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23, it is notable that </w:t>
      </w:r>
      <w:r w:rsidR="005C7539" w:rsidRPr="00B2244E">
        <w:rPr>
          <w:rFonts w:asciiTheme="minorHAnsi" w:hAnsiTheme="minorHAnsi" w:cstheme="minorHAnsi"/>
          <w:sz w:val="24"/>
          <w:lang w:val="en-GB"/>
        </w:rPr>
        <w:t>C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EPT </w:t>
      </w:r>
      <w:r w:rsidR="00B2244E">
        <w:rPr>
          <w:rFonts w:asciiTheme="minorHAnsi" w:hAnsiTheme="minorHAnsi" w:cstheme="minorHAnsi"/>
          <w:sz w:val="24"/>
          <w:lang w:val="en-GB"/>
        </w:rPr>
        <w:t xml:space="preserve">now </w:t>
      </w:r>
      <w:r w:rsidRPr="00B2244E">
        <w:rPr>
          <w:rFonts w:asciiTheme="minorHAnsi" w:hAnsiTheme="minorHAnsi" w:cstheme="minorHAnsi"/>
          <w:sz w:val="24"/>
          <w:lang w:val="en-GB"/>
        </w:rPr>
        <w:t>strongly oppose this pro</w:t>
      </w:r>
      <w:r w:rsidR="005C7539" w:rsidRPr="00B2244E">
        <w:rPr>
          <w:rFonts w:asciiTheme="minorHAnsi" w:hAnsiTheme="minorHAnsi" w:cstheme="minorHAnsi"/>
          <w:sz w:val="24"/>
          <w:lang w:val="en-GB"/>
        </w:rPr>
        <w:t>po</w:t>
      </w:r>
      <w:r w:rsidRPr="00B2244E">
        <w:rPr>
          <w:rFonts w:asciiTheme="minorHAnsi" w:hAnsiTheme="minorHAnsi" w:cstheme="minorHAnsi"/>
          <w:sz w:val="24"/>
          <w:lang w:val="en-GB"/>
        </w:rPr>
        <w:t xml:space="preserve">sal. If dropped, that would open the way for </w:t>
      </w:r>
      <w:r w:rsidR="005C7539" w:rsidRPr="00B2244E">
        <w:rPr>
          <w:rFonts w:asciiTheme="minorHAnsi" w:hAnsiTheme="minorHAnsi" w:cstheme="minorHAnsi"/>
          <w:sz w:val="24"/>
          <w:lang w:val="en-GB"/>
        </w:rPr>
        <w:t>consideration of simil</w:t>
      </w:r>
      <w:r w:rsidR="00B2244E">
        <w:rPr>
          <w:rFonts w:asciiTheme="minorHAnsi" w:hAnsiTheme="minorHAnsi" w:cstheme="minorHAnsi"/>
          <w:sz w:val="24"/>
          <w:lang w:val="en-GB"/>
        </w:rPr>
        <w:t>a</w:t>
      </w:r>
      <w:r w:rsidR="005C7539" w:rsidRPr="00B2244E">
        <w:rPr>
          <w:rFonts w:asciiTheme="minorHAnsi" w:hAnsiTheme="minorHAnsi" w:cstheme="minorHAnsi"/>
          <w:sz w:val="24"/>
          <w:lang w:val="en-GB"/>
        </w:rPr>
        <w:t xml:space="preserve">r national solutions </w:t>
      </w:r>
      <w:r w:rsidR="00FD44AE">
        <w:rPr>
          <w:rFonts w:asciiTheme="minorHAnsi" w:hAnsiTheme="minorHAnsi" w:cstheme="minorHAnsi"/>
          <w:sz w:val="24"/>
          <w:lang w:val="en-GB"/>
        </w:rPr>
        <w:t>based on</w:t>
      </w:r>
      <w:r w:rsidR="005C7539" w:rsidRPr="00B2244E">
        <w:rPr>
          <w:rFonts w:asciiTheme="minorHAnsi" w:hAnsiTheme="minorHAnsi" w:cstheme="minorHAnsi"/>
          <w:sz w:val="24"/>
          <w:lang w:val="en-GB"/>
        </w:rPr>
        <w:t xml:space="preserve"> the UK/Ireland </w:t>
      </w:r>
      <w:r w:rsidR="00FD44AE">
        <w:rPr>
          <w:rFonts w:asciiTheme="minorHAnsi" w:hAnsiTheme="minorHAnsi" w:cstheme="minorHAnsi"/>
          <w:sz w:val="24"/>
          <w:lang w:val="en-GB"/>
        </w:rPr>
        <w:t xml:space="preserve">examples </w:t>
      </w:r>
      <w:r w:rsidR="005C7539" w:rsidRPr="00B2244E">
        <w:rPr>
          <w:rFonts w:asciiTheme="minorHAnsi" w:hAnsiTheme="minorHAnsi" w:cstheme="minorHAnsi"/>
          <w:sz w:val="24"/>
          <w:lang w:val="en-GB"/>
        </w:rPr>
        <w:t xml:space="preserve">for </w:t>
      </w:r>
      <w:r w:rsidR="00B2244E">
        <w:rPr>
          <w:rFonts w:asciiTheme="minorHAnsi" w:hAnsiTheme="minorHAnsi" w:cstheme="minorHAnsi"/>
          <w:sz w:val="24"/>
          <w:lang w:val="en-GB"/>
        </w:rPr>
        <w:t xml:space="preserve">modest power </w:t>
      </w:r>
      <w:r w:rsidR="005C7539" w:rsidRPr="00B2244E">
        <w:rPr>
          <w:rFonts w:asciiTheme="minorHAnsi" w:hAnsiTheme="minorHAnsi" w:cstheme="minorHAnsi"/>
          <w:sz w:val="24"/>
          <w:lang w:val="en-GB"/>
        </w:rPr>
        <w:t>fixed repeater outputs</w:t>
      </w:r>
      <w:r w:rsidR="007E4E4C">
        <w:rPr>
          <w:rFonts w:asciiTheme="minorHAnsi" w:hAnsiTheme="minorHAnsi" w:cstheme="minorHAnsi"/>
          <w:sz w:val="24"/>
          <w:lang w:val="en-GB"/>
        </w:rPr>
        <w:t xml:space="preserve"> that could in principle be coordinated with the </w:t>
      </w:r>
      <w:r w:rsidR="00FD44AE">
        <w:rPr>
          <w:rFonts w:asciiTheme="minorHAnsi" w:hAnsiTheme="minorHAnsi" w:cstheme="minorHAnsi"/>
          <w:sz w:val="24"/>
          <w:lang w:val="en-GB"/>
        </w:rPr>
        <w:t>r</w:t>
      </w:r>
      <w:r w:rsidR="007E4E4C">
        <w:rPr>
          <w:rFonts w:asciiTheme="minorHAnsi" w:hAnsiTheme="minorHAnsi" w:cstheme="minorHAnsi"/>
          <w:sz w:val="24"/>
          <w:lang w:val="en-GB"/>
        </w:rPr>
        <w:t>adars</w:t>
      </w:r>
      <w:r w:rsidR="00483A39">
        <w:rPr>
          <w:rFonts w:asciiTheme="minorHAnsi" w:hAnsiTheme="minorHAnsi" w:cstheme="minorHAnsi"/>
          <w:sz w:val="24"/>
          <w:lang w:val="en-GB"/>
        </w:rPr>
        <w:t xml:space="preserve">. </w:t>
      </w:r>
    </w:p>
    <w:p w14:paraId="76899557" w14:textId="77777777" w:rsidR="005C7539" w:rsidRPr="00B2244E" w:rsidRDefault="005C7539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</w:p>
    <w:p w14:paraId="11F8CA7F" w14:textId="77777777" w:rsidR="005C7539" w:rsidRPr="00B2244E" w:rsidRDefault="005C7539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</w:p>
    <w:p w14:paraId="2D7A7857" w14:textId="743C7EAC" w:rsidR="007A2347" w:rsidRDefault="007A2347">
      <w:pPr>
        <w:widowControl/>
        <w:autoSpaceDE/>
        <w:autoSpaceDN/>
        <w:adjustRightInd/>
        <w:jc w:val="left"/>
        <w:rPr>
          <w:rFonts w:asciiTheme="minorHAnsi" w:hAnsiTheme="minorHAnsi" w:cstheme="minorHAnsi"/>
          <w:sz w:val="24"/>
          <w:szCs w:val="20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br w:type="page"/>
      </w:r>
    </w:p>
    <w:p w14:paraId="4306F032" w14:textId="05C4C1CB" w:rsidR="005C7539" w:rsidRPr="00711474" w:rsidRDefault="005C7539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  <w:r w:rsidRPr="00711474">
        <w:rPr>
          <w:rFonts w:asciiTheme="minorHAnsi" w:hAnsiTheme="minorHAnsi" w:cstheme="minorHAnsi"/>
          <w:b/>
          <w:sz w:val="24"/>
          <w:lang w:val="en-GB"/>
        </w:rPr>
        <w:lastRenderedPageBreak/>
        <w:t xml:space="preserve">Primary </w:t>
      </w:r>
      <w:r w:rsidR="00A214EA" w:rsidRPr="00711474">
        <w:rPr>
          <w:rFonts w:asciiTheme="minorHAnsi" w:hAnsiTheme="minorHAnsi" w:cstheme="minorHAnsi"/>
          <w:b/>
          <w:sz w:val="24"/>
          <w:lang w:val="en-GB"/>
        </w:rPr>
        <w:t xml:space="preserve">Radar </w:t>
      </w:r>
      <w:r w:rsidRPr="00711474">
        <w:rPr>
          <w:rFonts w:asciiTheme="minorHAnsi" w:hAnsiTheme="minorHAnsi" w:cstheme="minorHAnsi"/>
          <w:b/>
          <w:sz w:val="24"/>
          <w:lang w:val="en-GB"/>
        </w:rPr>
        <w:t>Us</w:t>
      </w:r>
      <w:r w:rsidR="00A214EA" w:rsidRPr="00711474">
        <w:rPr>
          <w:rFonts w:asciiTheme="minorHAnsi" w:hAnsiTheme="minorHAnsi" w:cstheme="minorHAnsi"/>
          <w:b/>
          <w:sz w:val="24"/>
          <w:lang w:val="en-GB"/>
        </w:rPr>
        <w:t>age</w:t>
      </w:r>
      <w:r w:rsidRPr="00711474">
        <w:rPr>
          <w:rFonts w:asciiTheme="minorHAnsi" w:hAnsiTheme="minorHAnsi" w:cstheme="minorHAnsi"/>
          <w:b/>
          <w:sz w:val="24"/>
          <w:lang w:val="en-GB"/>
        </w:rPr>
        <w:t xml:space="preserve"> Changes</w:t>
      </w:r>
      <w:r w:rsidR="00FD44AE">
        <w:rPr>
          <w:rFonts w:asciiTheme="minorHAnsi" w:hAnsiTheme="minorHAnsi" w:cstheme="minorHAnsi"/>
          <w:b/>
          <w:sz w:val="24"/>
          <w:lang w:val="en-GB"/>
        </w:rPr>
        <w:t>:</w:t>
      </w:r>
    </w:p>
    <w:p w14:paraId="74A49698" w14:textId="17569CA8" w:rsidR="007E4E4C" w:rsidRPr="00711474" w:rsidRDefault="005C7539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  <w:r w:rsidRPr="00711474">
        <w:rPr>
          <w:rFonts w:asciiTheme="minorHAnsi" w:hAnsiTheme="minorHAnsi" w:cstheme="minorHAnsi"/>
          <w:sz w:val="24"/>
          <w:lang w:val="en-GB"/>
        </w:rPr>
        <w:t>Member Socie</w:t>
      </w:r>
      <w:r w:rsidR="00A214EA" w:rsidRPr="00711474">
        <w:rPr>
          <w:rFonts w:asciiTheme="minorHAnsi" w:hAnsiTheme="minorHAnsi" w:cstheme="minorHAnsi"/>
          <w:sz w:val="24"/>
          <w:lang w:val="en-GB"/>
        </w:rPr>
        <w:t>t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ies should also be aware that the existing band is facing growth in 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L-band (23cm) </w:t>
      </w:r>
      <w:r w:rsidRPr="00711474">
        <w:rPr>
          <w:rFonts w:asciiTheme="minorHAnsi" w:hAnsiTheme="minorHAnsi" w:cstheme="minorHAnsi"/>
          <w:sz w:val="24"/>
          <w:lang w:val="en-GB"/>
        </w:rPr>
        <w:t>Prim</w:t>
      </w:r>
      <w:r w:rsidR="007E4E4C" w:rsidRPr="00711474">
        <w:rPr>
          <w:rFonts w:asciiTheme="minorHAnsi" w:hAnsiTheme="minorHAnsi" w:cstheme="minorHAnsi"/>
          <w:sz w:val="24"/>
          <w:lang w:val="en-GB"/>
        </w:rPr>
        <w:t>a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ry Radar usage </w:t>
      </w:r>
      <w:r w:rsidR="00A214EA" w:rsidRPr="00711474">
        <w:rPr>
          <w:rFonts w:asciiTheme="minorHAnsi" w:hAnsiTheme="minorHAnsi" w:cstheme="minorHAnsi"/>
          <w:sz w:val="24"/>
          <w:lang w:val="en-GB"/>
        </w:rPr>
        <w:t>as well. However this need not be a threat</w:t>
      </w:r>
      <w:r w:rsidR="00FD44AE">
        <w:rPr>
          <w:rFonts w:asciiTheme="minorHAnsi" w:hAnsiTheme="minorHAnsi" w:cstheme="minorHAnsi"/>
          <w:sz w:val="24"/>
          <w:lang w:val="en-GB"/>
        </w:rPr>
        <w:t xml:space="preserve">. </w:t>
      </w:r>
      <w:r w:rsidR="007E4E4C" w:rsidRPr="00711474">
        <w:rPr>
          <w:rFonts w:asciiTheme="minorHAnsi" w:hAnsiTheme="minorHAnsi" w:cstheme="minorHAnsi"/>
          <w:sz w:val="24"/>
          <w:lang w:val="en-GB"/>
        </w:rPr>
        <w:t>Th</w:t>
      </w:r>
      <w:r w:rsidR="00717E70" w:rsidRPr="00711474">
        <w:rPr>
          <w:rFonts w:asciiTheme="minorHAnsi" w:hAnsiTheme="minorHAnsi" w:cstheme="minorHAnsi"/>
          <w:sz w:val="24"/>
          <w:lang w:val="en-GB"/>
        </w:rPr>
        <w:t>e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re are two </w:t>
      </w:r>
      <w:r w:rsidR="00717E70" w:rsidRPr="00711474">
        <w:rPr>
          <w:rFonts w:asciiTheme="minorHAnsi" w:hAnsiTheme="minorHAnsi" w:cstheme="minorHAnsi"/>
          <w:sz w:val="24"/>
          <w:lang w:val="en-GB"/>
        </w:rPr>
        <w:t xml:space="preserve">notable </w:t>
      </w:r>
      <w:r w:rsidR="007E4E4C" w:rsidRPr="00711474">
        <w:rPr>
          <w:rFonts w:asciiTheme="minorHAnsi" w:hAnsiTheme="minorHAnsi" w:cstheme="minorHAnsi"/>
          <w:sz w:val="24"/>
          <w:lang w:val="en-GB"/>
        </w:rPr>
        <w:t>drivers for this change</w:t>
      </w:r>
      <w:r w:rsidR="00717E70" w:rsidRPr="00711474">
        <w:rPr>
          <w:rFonts w:asciiTheme="minorHAnsi" w:hAnsiTheme="minorHAnsi" w:cstheme="minorHAnsi"/>
          <w:sz w:val="24"/>
          <w:lang w:val="en-GB"/>
        </w:rPr>
        <w:t>:</w:t>
      </w:r>
    </w:p>
    <w:p w14:paraId="7873FF1E" w14:textId="77777777" w:rsidR="007E4E4C" w:rsidRPr="00711474" w:rsidRDefault="007E4E4C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</w:p>
    <w:p w14:paraId="1392AE0B" w14:textId="77777777" w:rsidR="00A214EA" w:rsidRPr="00FD44AE" w:rsidRDefault="007E4E4C" w:rsidP="00014B35">
      <w:pPr>
        <w:pStyle w:val="Default"/>
        <w:rPr>
          <w:rFonts w:asciiTheme="minorHAnsi" w:hAnsiTheme="minorHAnsi" w:cstheme="minorHAnsi"/>
          <w:b/>
          <w:i/>
          <w:sz w:val="24"/>
          <w:lang w:val="en-GB"/>
        </w:rPr>
      </w:pPr>
      <w:r w:rsidRPr="00FD44AE">
        <w:rPr>
          <w:rFonts w:asciiTheme="minorHAnsi" w:hAnsiTheme="minorHAnsi" w:cstheme="minorHAnsi"/>
          <w:b/>
          <w:i/>
          <w:sz w:val="24"/>
          <w:lang w:val="en-GB"/>
        </w:rPr>
        <w:t xml:space="preserve">Windfarms  </w:t>
      </w:r>
    </w:p>
    <w:p w14:paraId="52600CAF" w14:textId="2E6BAC27" w:rsidR="002F6455" w:rsidRPr="00711474" w:rsidRDefault="002F6455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  <w:r w:rsidRPr="00711474">
        <w:rPr>
          <w:rFonts w:asciiTheme="minorHAnsi" w:hAnsiTheme="minorHAnsi" w:cstheme="minorHAnsi"/>
          <w:sz w:val="24"/>
          <w:lang w:val="en-GB"/>
        </w:rPr>
        <w:t>T</w:t>
      </w:r>
      <w:r w:rsidR="007E4E4C" w:rsidRPr="00711474">
        <w:rPr>
          <w:rFonts w:asciiTheme="minorHAnsi" w:hAnsiTheme="minorHAnsi" w:cstheme="minorHAnsi"/>
          <w:sz w:val="24"/>
          <w:lang w:val="en-GB"/>
        </w:rPr>
        <w:t>he reflections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from the moving blades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 ca</w:t>
      </w:r>
      <w:r w:rsidRPr="00711474">
        <w:rPr>
          <w:rFonts w:asciiTheme="minorHAnsi" w:hAnsiTheme="minorHAnsi" w:cstheme="minorHAnsi"/>
          <w:sz w:val="24"/>
          <w:lang w:val="en-GB"/>
        </w:rPr>
        <w:t>u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se </w:t>
      </w:r>
      <w:r w:rsidRPr="00711474">
        <w:rPr>
          <w:rFonts w:asciiTheme="minorHAnsi" w:hAnsiTheme="minorHAnsi" w:cstheme="minorHAnsi"/>
          <w:sz w:val="24"/>
          <w:lang w:val="en-GB"/>
        </w:rPr>
        <w:t>considerable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 clutter to radar signal processing. </w:t>
      </w:r>
      <w:r w:rsidRPr="00711474">
        <w:rPr>
          <w:rFonts w:asciiTheme="minorHAnsi" w:hAnsiTheme="minorHAnsi" w:cstheme="minorHAnsi"/>
          <w:sz w:val="24"/>
          <w:lang w:val="en-GB"/>
        </w:rPr>
        <w:t>A common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 solu</w:t>
      </w:r>
      <w:r w:rsidRPr="00711474">
        <w:rPr>
          <w:rFonts w:asciiTheme="minorHAnsi" w:hAnsiTheme="minorHAnsi" w:cstheme="minorHAnsi"/>
          <w:sz w:val="24"/>
          <w:lang w:val="en-GB"/>
        </w:rPr>
        <w:t>t</w:t>
      </w:r>
      <w:r w:rsidR="007E4E4C" w:rsidRPr="00711474">
        <w:rPr>
          <w:rFonts w:asciiTheme="minorHAnsi" w:hAnsiTheme="minorHAnsi" w:cstheme="minorHAnsi"/>
          <w:sz w:val="24"/>
          <w:lang w:val="en-GB"/>
        </w:rPr>
        <w:t>i</w:t>
      </w:r>
      <w:r w:rsidRPr="00711474">
        <w:rPr>
          <w:rFonts w:asciiTheme="minorHAnsi" w:hAnsiTheme="minorHAnsi" w:cstheme="minorHAnsi"/>
          <w:sz w:val="24"/>
          <w:lang w:val="en-GB"/>
        </w:rPr>
        <w:t>o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n 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for long range air-traffic management 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is </w:t>
      </w:r>
      <w:r w:rsidRPr="00711474">
        <w:rPr>
          <w:rFonts w:asciiTheme="minorHAnsi" w:hAnsiTheme="minorHAnsi" w:cstheme="minorHAnsi"/>
          <w:sz w:val="24"/>
          <w:lang w:val="en-GB"/>
        </w:rPr>
        <w:t>t</w:t>
      </w:r>
      <w:r w:rsidR="007E4E4C" w:rsidRPr="00711474">
        <w:rPr>
          <w:rFonts w:asciiTheme="minorHAnsi" w:hAnsiTheme="minorHAnsi" w:cstheme="minorHAnsi"/>
          <w:sz w:val="24"/>
          <w:lang w:val="en-GB"/>
        </w:rPr>
        <w:t>o depl</w:t>
      </w:r>
      <w:r w:rsidRPr="00711474">
        <w:rPr>
          <w:rFonts w:asciiTheme="minorHAnsi" w:hAnsiTheme="minorHAnsi" w:cstheme="minorHAnsi"/>
          <w:sz w:val="24"/>
          <w:lang w:val="en-GB"/>
        </w:rPr>
        <w:t>o</w:t>
      </w:r>
      <w:r w:rsidR="007E4E4C" w:rsidRPr="00711474">
        <w:rPr>
          <w:rFonts w:asciiTheme="minorHAnsi" w:hAnsiTheme="minorHAnsi" w:cstheme="minorHAnsi"/>
          <w:sz w:val="24"/>
          <w:lang w:val="en-GB"/>
        </w:rPr>
        <w:t>y addi</w:t>
      </w:r>
      <w:r w:rsidRPr="00711474">
        <w:rPr>
          <w:rFonts w:asciiTheme="minorHAnsi" w:hAnsiTheme="minorHAnsi" w:cstheme="minorHAnsi"/>
          <w:sz w:val="24"/>
          <w:lang w:val="en-GB"/>
        </w:rPr>
        <w:t>ti</w:t>
      </w:r>
      <w:r w:rsidR="007E4E4C" w:rsidRPr="00711474">
        <w:rPr>
          <w:rFonts w:asciiTheme="minorHAnsi" w:hAnsiTheme="minorHAnsi" w:cstheme="minorHAnsi"/>
          <w:sz w:val="24"/>
          <w:lang w:val="en-GB"/>
        </w:rPr>
        <w:t>onal L-b</w:t>
      </w:r>
      <w:r w:rsidRPr="00711474">
        <w:rPr>
          <w:rFonts w:asciiTheme="minorHAnsi" w:hAnsiTheme="minorHAnsi" w:cstheme="minorHAnsi"/>
          <w:sz w:val="24"/>
          <w:lang w:val="en-GB"/>
        </w:rPr>
        <w:t>an</w:t>
      </w:r>
      <w:r w:rsidR="007E4E4C" w:rsidRPr="00711474">
        <w:rPr>
          <w:rFonts w:asciiTheme="minorHAnsi" w:hAnsiTheme="minorHAnsi" w:cstheme="minorHAnsi"/>
          <w:sz w:val="24"/>
          <w:lang w:val="en-GB"/>
        </w:rPr>
        <w:t>d rad</w:t>
      </w:r>
      <w:r w:rsidRPr="00711474">
        <w:rPr>
          <w:rFonts w:asciiTheme="minorHAnsi" w:hAnsiTheme="minorHAnsi" w:cstheme="minorHAnsi"/>
          <w:sz w:val="24"/>
          <w:lang w:val="en-GB"/>
        </w:rPr>
        <w:t>a</w:t>
      </w:r>
      <w:r w:rsidR="007E4E4C" w:rsidRPr="00711474">
        <w:rPr>
          <w:rFonts w:asciiTheme="minorHAnsi" w:hAnsiTheme="minorHAnsi" w:cstheme="minorHAnsi"/>
          <w:sz w:val="24"/>
          <w:lang w:val="en-GB"/>
        </w:rPr>
        <w:t>rs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(as </w:t>
      </w:r>
      <w:r w:rsidR="00717E70" w:rsidRPr="00711474">
        <w:rPr>
          <w:rFonts w:asciiTheme="minorHAnsi" w:hAnsiTheme="minorHAnsi" w:cstheme="minorHAnsi"/>
          <w:sz w:val="24"/>
          <w:lang w:val="en-GB"/>
        </w:rPr>
        <w:t xml:space="preserve">the 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blades have a lower </w:t>
      </w:r>
      <w:r w:rsidR="00717E70" w:rsidRPr="00711474">
        <w:rPr>
          <w:rFonts w:asciiTheme="minorHAnsi" w:hAnsiTheme="minorHAnsi" w:cstheme="minorHAnsi"/>
          <w:sz w:val="24"/>
          <w:lang w:val="en-GB"/>
        </w:rPr>
        <w:t xml:space="preserve">radar </w:t>
      </w:r>
      <w:r w:rsidRPr="00711474">
        <w:rPr>
          <w:rFonts w:asciiTheme="minorHAnsi" w:hAnsiTheme="minorHAnsi" w:cstheme="minorHAnsi"/>
          <w:sz w:val="24"/>
          <w:lang w:val="en-GB"/>
        </w:rPr>
        <w:t>reflectivity</w:t>
      </w:r>
      <w:r w:rsidR="00717E70" w:rsidRPr="00711474">
        <w:rPr>
          <w:rFonts w:asciiTheme="minorHAnsi" w:hAnsiTheme="minorHAnsi" w:cstheme="minorHAnsi"/>
          <w:sz w:val="24"/>
          <w:lang w:val="en-GB"/>
        </w:rPr>
        <w:t>/</w:t>
      </w:r>
      <w:r w:rsidR="00FD44AE">
        <w:rPr>
          <w:rFonts w:asciiTheme="minorHAnsi" w:hAnsiTheme="minorHAnsi" w:cstheme="minorHAnsi"/>
          <w:sz w:val="24"/>
          <w:lang w:val="en-GB"/>
        </w:rPr>
        <w:t>D</w:t>
      </w:r>
      <w:r w:rsidR="00717E70" w:rsidRPr="00711474">
        <w:rPr>
          <w:rFonts w:asciiTheme="minorHAnsi" w:hAnsiTheme="minorHAnsi" w:cstheme="minorHAnsi"/>
          <w:sz w:val="24"/>
          <w:lang w:val="en-GB"/>
        </w:rPr>
        <w:t>oppler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at L-Band</w:t>
      </w:r>
      <w:r w:rsidR="00717E70" w:rsidRPr="00711474">
        <w:rPr>
          <w:rFonts w:asciiTheme="minorHAnsi" w:hAnsiTheme="minorHAnsi" w:cstheme="minorHAnsi"/>
          <w:sz w:val="24"/>
          <w:lang w:val="en-GB"/>
        </w:rPr>
        <w:t xml:space="preserve">, compared to 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S-Band). </w:t>
      </w:r>
    </w:p>
    <w:p w14:paraId="03C86142" w14:textId="77777777" w:rsidR="007E4E4C" w:rsidRPr="00711474" w:rsidRDefault="007E4E4C" w:rsidP="00014B35">
      <w:pPr>
        <w:pStyle w:val="Default"/>
        <w:rPr>
          <w:rFonts w:asciiTheme="minorHAnsi" w:hAnsiTheme="minorHAnsi" w:cstheme="minorHAnsi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9"/>
        <w:gridCol w:w="2878"/>
      </w:tblGrid>
      <w:tr w:rsidR="00E3456A" w:rsidRPr="00717E70" w14:paraId="2D0392E3" w14:textId="77777777" w:rsidTr="00E3456A">
        <w:tc>
          <w:tcPr>
            <w:tcW w:w="4621" w:type="dxa"/>
          </w:tcPr>
          <w:p w14:paraId="4FDD6826" w14:textId="77777777" w:rsidR="00E3456A" w:rsidRPr="00717E70" w:rsidRDefault="00E3456A" w:rsidP="00717E70">
            <w:pPr>
              <w:pStyle w:val="Default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717E70">
              <w:rPr>
                <w:rFonts w:ascii="Arial" w:hAnsi="Arial" w:cs="Arial"/>
                <w:noProof/>
                <w:sz w:val="18"/>
                <w:lang w:val="en-GB" w:eastAsia="en-GB"/>
              </w:rPr>
              <w:drawing>
                <wp:inline distT="0" distB="0" distL="0" distR="0" wp14:anchorId="6A5F5072" wp14:editId="1963A0FD">
                  <wp:extent cx="3767397" cy="1728000"/>
                  <wp:effectExtent l="0" t="0" r="508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mills_and_Sailboats_on_the_Ocean_489030094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783"/>
                          <a:stretch/>
                        </pic:blipFill>
                        <pic:spPr bwMode="auto">
                          <a:xfrm>
                            <a:off x="0" y="0"/>
                            <a:ext cx="3767397" cy="17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CB79A7" w14:textId="0CB01BA0" w:rsidR="00717E70" w:rsidRPr="00717E70" w:rsidRDefault="00717E70" w:rsidP="00717E70">
            <w:pPr>
              <w:pStyle w:val="Default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717E70">
              <w:rPr>
                <w:rFonts w:ascii="Arial" w:hAnsi="Arial" w:cs="Arial"/>
                <w:sz w:val="18"/>
                <w:lang w:val="en-GB"/>
              </w:rPr>
              <w:t>Windfarms – some models can be over 100m tall</w:t>
            </w:r>
          </w:p>
        </w:tc>
        <w:tc>
          <w:tcPr>
            <w:tcW w:w="4622" w:type="dxa"/>
          </w:tcPr>
          <w:p w14:paraId="505BAFE5" w14:textId="77777777" w:rsidR="00E3456A" w:rsidRPr="00717E70" w:rsidRDefault="002F6455" w:rsidP="00717E70">
            <w:pPr>
              <w:pStyle w:val="Default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717E70">
              <w:rPr>
                <w:rFonts w:ascii="Arial" w:hAnsi="Arial" w:cs="Arial"/>
                <w:noProof/>
                <w:sz w:val="18"/>
                <w:lang w:val="en-GB" w:eastAsia="en-GB"/>
              </w:rPr>
              <w:drawing>
                <wp:inline distT="0" distB="0" distL="0" distR="0" wp14:anchorId="0110057B" wp14:editId="5FD02D03">
                  <wp:extent cx="1695139" cy="1728000"/>
                  <wp:effectExtent l="0" t="0" r="635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-radar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139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6C014" w14:textId="116F3229" w:rsidR="00717E70" w:rsidRPr="00717E70" w:rsidRDefault="00717E70" w:rsidP="00717E70">
            <w:pPr>
              <w:pStyle w:val="Default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717E70">
              <w:rPr>
                <w:rFonts w:ascii="Arial" w:hAnsi="Arial" w:cs="Arial"/>
                <w:sz w:val="18"/>
                <w:lang w:val="en-GB"/>
              </w:rPr>
              <w:t>Extra Radars – Blue markers</w:t>
            </w:r>
          </w:p>
        </w:tc>
      </w:tr>
    </w:tbl>
    <w:p w14:paraId="3947E53D" w14:textId="77777777" w:rsidR="007E4E4C" w:rsidRDefault="007E4E4C" w:rsidP="00014B35">
      <w:pPr>
        <w:pStyle w:val="Default"/>
        <w:rPr>
          <w:lang w:val="en-GB"/>
        </w:rPr>
      </w:pPr>
    </w:p>
    <w:p w14:paraId="1B3CA777" w14:textId="333AAFB2" w:rsidR="007E4E4C" w:rsidRPr="00FD44AE" w:rsidRDefault="00717E70" w:rsidP="00014B35">
      <w:pPr>
        <w:pStyle w:val="Default"/>
        <w:rPr>
          <w:rFonts w:asciiTheme="minorHAnsi" w:hAnsiTheme="minorHAnsi" w:cstheme="minorHAnsi"/>
          <w:b/>
          <w:i/>
          <w:sz w:val="24"/>
          <w:lang w:val="en-GB"/>
        </w:rPr>
      </w:pPr>
      <w:r w:rsidRPr="00FD44AE">
        <w:rPr>
          <w:rFonts w:asciiTheme="minorHAnsi" w:hAnsiTheme="minorHAnsi" w:cstheme="minorHAnsi"/>
          <w:b/>
          <w:i/>
          <w:sz w:val="24"/>
          <w:lang w:val="en-GB"/>
        </w:rPr>
        <w:t>Airborne Usage</w:t>
      </w:r>
    </w:p>
    <w:p w14:paraId="608FCFD3" w14:textId="001C15B8" w:rsidR="00A214EA" w:rsidRPr="00711474" w:rsidRDefault="00A214EA" w:rsidP="00A214EA">
      <w:pPr>
        <w:pStyle w:val="Default"/>
        <w:rPr>
          <w:rFonts w:asciiTheme="minorHAnsi" w:hAnsiTheme="minorHAnsi" w:cstheme="minorHAnsi"/>
          <w:sz w:val="24"/>
          <w:lang w:val="en-GB"/>
        </w:rPr>
      </w:pPr>
      <w:r w:rsidRPr="00711474">
        <w:rPr>
          <w:rFonts w:asciiTheme="minorHAnsi" w:hAnsiTheme="minorHAnsi" w:cstheme="minorHAnsi"/>
          <w:sz w:val="24"/>
          <w:lang w:val="en-GB"/>
        </w:rPr>
        <w:t>Many a</w:t>
      </w:r>
      <w:r w:rsidR="007E4E4C" w:rsidRPr="00711474">
        <w:rPr>
          <w:rFonts w:asciiTheme="minorHAnsi" w:hAnsiTheme="minorHAnsi" w:cstheme="minorHAnsi"/>
          <w:sz w:val="24"/>
          <w:lang w:val="en-GB"/>
        </w:rPr>
        <w:t>irborne S</w:t>
      </w:r>
      <w:r w:rsidRPr="00711474">
        <w:rPr>
          <w:rFonts w:asciiTheme="minorHAnsi" w:hAnsiTheme="minorHAnsi" w:cstheme="minorHAnsi"/>
          <w:sz w:val="24"/>
          <w:lang w:val="en-GB"/>
        </w:rPr>
        <w:t>-B</w:t>
      </w:r>
      <w:r w:rsidR="007E4E4C" w:rsidRPr="00711474">
        <w:rPr>
          <w:rFonts w:asciiTheme="minorHAnsi" w:hAnsiTheme="minorHAnsi" w:cstheme="minorHAnsi"/>
          <w:sz w:val="24"/>
          <w:lang w:val="en-GB"/>
        </w:rPr>
        <w:t>and sy</w:t>
      </w:r>
      <w:r w:rsidRPr="00711474">
        <w:rPr>
          <w:rFonts w:asciiTheme="minorHAnsi" w:hAnsiTheme="minorHAnsi" w:cstheme="minorHAnsi"/>
          <w:sz w:val="24"/>
          <w:lang w:val="en-GB"/>
        </w:rPr>
        <w:t>s</w:t>
      </w:r>
      <w:r w:rsidR="007E4E4C" w:rsidRPr="00711474">
        <w:rPr>
          <w:rFonts w:asciiTheme="minorHAnsi" w:hAnsiTheme="minorHAnsi" w:cstheme="minorHAnsi"/>
          <w:sz w:val="24"/>
          <w:lang w:val="en-GB"/>
        </w:rPr>
        <w:t xml:space="preserve">tems are 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end-of-life and </w:t>
      </w:r>
      <w:r w:rsidR="007E4E4C" w:rsidRPr="00711474">
        <w:rPr>
          <w:rFonts w:asciiTheme="minorHAnsi" w:hAnsiTheme="minorHAnsi" w:cstheme="minorHAnsi"/>
          <w:sz w:val="24"/>
          <w:lang w:val="en-GB"/>
        </w:rPr>
        <w:t>encountering growing interf</w:t>
      </w:r>
      <w:r w:rsidRPr="00711474">
        <w:rPr>
          <w:rFonts w:asciiTheme="minorHAnsi" w:hAnsiTheme="minorHAnsi" w:cstheme="minorHAnsi"/>
          <w:sz w:val="24"/>
          <w:lang w:val="en-GB"/>
        </w:rPr>
        <w:t>ere</w:t>
      </w:r>
      <w:r w:rsidR="007E4E4C" w:rsidRPr="00711474">
        <w:rPr>
          <w:rFonts w:asciiTheme="minorHAnsi" w:hAnsiTheme="minorHAnsi" w:cstheme="minorHAnsi"/>
          <w:sz w:val="24"/>
          <w:lang w:val="en-GB"/>
        </w:rPr>
        <w:t>nce and clutter from both 4/5G usage in 3.4GHz - as well as Windfarms</w:t>
      </w:r>
      <w:r w:rsidRPr="00711474">
        <w:rPr>
          <w:rFonts w:asciiTheme="minorHAnsi" w:hAnsiTheme="minorHAnsi" w:cstheme="minorHAnsi"/>
          <w:sz w:val="24"/>
          <w:lang w:val="en-GB"/>
        </w:rPr>
        <w:t>. Again the solution being adopted by Australia, Turkey</w:t>
      </w:r>
      <w:r w:rsidR="00E3456A" w:rsidRPr="00711474">
        <w:rPr>
          <w:rFonts w:asciiTheme="minorHAnsi" w:hAnsiTheme="minorHAnsi" w:cstheme="minorHAnsi"/>
          <w:sz w:val="24"/>
          <w:lang w:val="en-GB"/>
        </w:rPr>
        <w:t>,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UK, </w:t>
      </w:r>
      <w:r w:rsidR="00711474" w:rsidRPr="00711474">
        <w:rPr>
          <w:rFonts w:asciiTheme="minorHAnsi" w:hAnsiTheme="minorHAnsi" w:cstheme="minorHAnsi"/>
          <w:sz w:val="24"/>
          <w:lang w:val="en-GB"/>
        </w:rPr>
        <w:t xml:space="preserve">USA, and probably 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Europe and </w:t>
      </w:r>
      <w:r w:rsidR="00321CDA" w:rsidRPr="00711474">
        <w:rPr>
          <w:rFonts w:asciiTheme="minorHAnsi" w:hAnsiTheme="minorHAnsi" w:cstheme="minorHAnsi"/>
          <w:sz w:val="24"/>
          <w:lang w:val="en-GB"/>
        </w:rPr>
        <w:t>p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erhaps others in due course </w:t>
      </w:r>
      <w:r w:rsidR="00321CDA" w:rsidRPr="00711474">
        <w:rPr>
          <w:rFonts w:asciiTheme="minorHAnsi" w:hAnsiTheme="minorHAnsi" w:cstheme="minorHAnsi"/>
          <w:sz w:val="24"/>
          <w:lang w:val="en-GB"/>
        </w:rPr>
        <w:t>i</w:t>
      </w:r>
      <w:r w:rsidRPr="00711474">
        <w:rPr>
          <w:rFonts w:asciiTheme="minorHAnsi" w:hAnsiTheme="minorHAnsi" w:cstheme="minorHAnsi"/>
          <w:sz w:val="24"/>
          <w:lang w:val="en-GB"/>
        </w:rPr>
        <w:t>s to move from S-Band down to L-</w:t>
      </w:r>
      <w:r w:rsidR="00321CDA" w:rsidRPr="00711474">
        <w:rPr>
          <w:rFonts w:asciiTheme="minorHAnsi" w:hAnsiTheme="minorHAnsi" w:cstheme="minorHAnsi"/>
          <w:sz w:val="24"/>
          <w:lang w:val="en-GB"/>
        </w:rPr>
        <w:t>Ba</w:t>
      </w:r>
      <w:r w:rsidRPr="00711474">
        <w:rPr>
          <w:rFonts w:asciiTheme="minorHAnsi" w:hAnsiTheme="minorHAnsi" w:cstheme="minorHAnsi"/>
          <w:sz w:val="24"/>
          <w:lang w:val="en-GB"/>
        </w:rPr>
        <w:t>nd</w:t>
      </w:r>
      <w:r w:rsidR="00E3456A" w:rsidRPr="00711474">
        <w:rPr>
          <w:rFonts w:asciiTheme="minorHAnsi" w:hAnsiTheme="minorHAnsi" w:cstheme="minorHAnsi"/>
          <w:sz w:val="24"/>
          <w:lang w:val="en-GB"/>
        </w:rPr>
        <w:t>, potentially overlapping our secondary 23cm allocation</w:t>
      </w:r>
      <w:r w:rsidR="00321CDA" w:rsidRPr="00711474">
        <w:rPr>
          <w:rFonts w:asciiTheme="minorHAnsi" w:hAnsiTheme="minorHAnsi" w:cstheme="minorHAnsi"/>
          <w:sz w:val="24"/>
          <w:lang w:val="en-GB"/>
        </w:rPr>
        <w:t>.</w:t>
      </w:r>
    </w:p>
    <w:p w14:paraId="0B4E6515" w14:textId="77777777" w:rsidR="00A214EA" w:rsidRDefault="00A214EA" w:rsidP="00014B35">
      <w:pPr>
        <w:pStyle w:val="Default"/>
        <w:rPr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4457"/>
      </w:tblGrid>
      <w:tr w:rsidR="00A214EA" w:rsidRPr="00A214EA" w14:paraId="42AAF623" w14:textId="77777777" w:rsidTr="00321CDA">
        <w:trPr>
          <w:jc w:val="center"/>
        </w:trPr>
        <w:tc>
          <w:tcPr>
            <w:tcW w:w="4644" w:type="dxa"/>
          </w:tcPr>
          <w:p w14:paraId="3F3295BD" w14:textId="77777777" w:rsidR="00A214EA" w:rsidRPr="00A214EA" w:rsidRDefault="00A214EA" w:rsidP="00321CDA">
            <w:pPr>
              <w:pStyle w:val="Default"/>
              <w:spacing w:before="60" w:after="60"/>
              <w:rPr>
                <w:sz w:val="18"/>
                <w:lang w:val="en-GB"/>
              </w:rPr>
            </w:pPr>
            <w:r w:rsidRPr="00A214EA">
              <w:rPr>
                <w:noProof/>
                <w:sz w:val="18"/>
                <w:lang w:val="en-GB" w:eastAsia="en-GB"/>
              </w:rPr>
              <w:drawing>
                <wp:inline distT="0" distB="0" distL="0" distR="0" wp14:anchorId="78C84B7F" wp14:editId="7EC1D892">
                  <wp:extent cx="2711173" cy="144000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-wedgetail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1" t="19169" r="28914" b="23104"/>
                          <a:stretch/>
                        </pic:blipFill>
                        <pic:spPr bwMode="auto">
                          <a:xfrm>
                            <a:off x="0" y="0"/>
                            <a:ext cx="2711173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135D69" w14:textId="5DD4A189" w:rsidR="00A214EA" w:rsidRPr="00A214EA" w:rsidRDefault="00A214EA" w:rsidP="00321CDA">
            <w:pPr>
              <w:pStyle w:val="Default"/>
              <w:spacing w:before="60" w:after="60"/>
              <w:jc w:val="center"/>
              <w:rPr>
                <w:sz w:val="18"/>
                <w:lang w:val="en-GB"/>
              </w:rPr>
            </w:pPr>
            <w:r w:rsidRPr="00A214EA">
              <w:rPr>
                <w:sz w:val="18"/>
                <w:lang w:val="en-GB"/>
              </w:rPr>
              <w:t>Airborne Radar:   New L-Band</w:t>
            </w:r>
          </w:p>
        </w:tc>
        <w:tc>
          <w:tcPr>
            <w:tcW w:w="4457" w:type="dxa"/>
          </w:tcPr>
          <w:p w14:paraId="190836F5" w14:textId="77777777" w:rsidR="00A214EA" w:rsidRPr="00A214EA" w:rsidRDefault="00A214EA" w:rsidP="00321CDA">
            <w:pPr>
              <w:pStyle w:val="Default"/>
              <w:spacing w:before="60" w:after="60"/>
              <w:jc w:val="center"/>
              <w:rPr>
                <w:sz w:val="18"/>
                <w:lang w:val="en-GB"/>
              </w:rPr>
            </w:pPr>
            <w:r w:rsidRPr="00A214EA">
              <w:rPr>
                <w:noProof/>
                <w:sz w:val="18"/>
                <w:lang w:val="en-GB" w:eastAsia="en-GB"/>
              </w:rPr>
              <w:drawing>
                <wp:inline distT="0" distB="0" distL="0" distR="0" wp14:anchorId="6AE877FE" wp14:editId="201F9C93">
                  <wp:extent cx="2616355" cy="1440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-AWACS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7" r="3937"/>
                          <a:stretch/>
                        </pic:blipFill>
                        <pic:spPr bwMode="auto">
                          <a:xfrm flipH="1">
                            <a:off x="0" y="0"/>
                            <a:ext cx="26163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F32A50" w14:textId="2398FB7A" w:rsidR="00A214EA" w:rsidRPr="00A214EA" w:rsidRDefault="00A214EA" w:rsidP="00321CDA">
            <w:pPr>
              <w:pStyle w:val="Default"/>
              <w:spacing w:before="60" w:after="60"/>
              <w:jc w:val="center"/>
              <w:rPr>
                <w:sz w:val="18"/>
                <w:lang w:val="en-GB"/>
              </w:rPr>
            </w:pPr>
            <w:r w:rsidRPr="00A214EA">
              <w:rPr>
                <w:sz w:val="18"/>
                <w:lang w:val="en-GB"/>
              </w:rPr>
              <w:t>Old / retiring S-Band</w:t>
            </w:r>
            <w:r w:rsidR="00422389">
              <w:rPr>
                <w:sz w:val="18"/>
                <w:lang w:val="en-GB"/>
              </w:rPr>
              <w:t xml:space="preserve"> system</w:t>
            </w:r>
          </w:p>
        </w:tc>
      </w:tr>
    </w:tbl>
    <w:p w14:paraId="207C8AD6" w14:textId="77777777" w:rsidR="007E4E4C" w:rsidRDefault="007E4E4C" w:rsidP="00014B35">
      <w:pPr>
        <w:pStyle w:val="Default"/>
        <w:rPr>
          <w:lang w:val="en-GB"/>
        </w:rPr>
      </w:pPr>
    </w:p>
    <w:p w14:paraId="5A1D9FC7" w14:textId="1F23A04F" w:rsidR="007E4E4C" w:rsidRDefault="007E4E4C" w:rsidP="00014B35">
      <w:pPr>
        <w:pStyle w:val="Default"/>
        <w:rPr>
          <w:lang w:val="en-GB"/>
        </w:rPr>
      </w:pPr>
      <w:r w:rsidRPr="00711474">
        <w:rPr>
          <w:rFonts w:asciiTheme="minorHAnsi" w:hAnsiTheme="minorHAnsi" w:cstheme="minorHAnsi"/>
          <w:sz w:val="24"/>
          <w:lang w:val="en-GB"/>
        </w:rPr>
        <w:t xml:space="preserve">Whilst this </w:t>
      </w:r>
      <w:r w:rsidR="00FD44AE">
        <w:rPr>
          <w:rFonts w:asciiTheme="minorHAnsi" w:hAnsiTheme="minorHAnsi" w:cstheme="minorHAnsi"/>
          <w:sz w:val="24"/>
          <w:lang w:val="en-GB"/>
        </w:rPr>
        <w:t>can</w:t>
      </w:r>
      <w:r w:rsidR="00321CDA" w:rsidRPr="00711474">
        <w:rPr>
          <w:rFonts w:asciiTheme="minorHAnsi" w:hAnsiTheme="minorHAnsi" w:cstheme="minorHAnsi"/>
          <w:sz w:val="24"/>
          <w:lang w:val="en-GB"/>
        </w:rPr>
        <w:t xml:space="preserve"> appear to be another challenge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, it </w:t>
      </w:r>
      <w:r w:rsidR="00711474" w:rsidRPr="00711474">
        <w:rPr>
          <w:rFonts w:asciiTheme="minorHAnsi" w:hAnsiTheme="minorHAnsi" w:cstheme="minorHAnsi"/>
          <w:sz w:val="24"/>
          <w:lang w:val="en-GB"/>
        </w:rPr>
        <w:t>may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increase the protection of L-Band vs any other</w:t>
      </w:r>
      <w:r w:rsidR="00321CDA" w:rsidRPr="00711474">
        <w:rPr>
          <w:rFonts w:asciiTheme="minorHAnsi" w:hAnsiTheme="minorHAnsi" w:cstheme="minorHAnsi"/>
          <w:sz w:val="24"/>
          <w:lang w:val="en-GB"/>
        </w:rPr>
        <w:t xml:space="preserve"> </w:t>
      </w:r>
      <w:r w:rsidR="00711474" w:rsidRPr="00711474">
        <w:rPr>
          <w:rFonts w:asciiTheme="minorHAnsi" w:hAnsiTheme="minorHAnsi" w:cstheme="minorHAnsi"/>
          <w:sz w:val="24"/>
          <w:lang w:val="en-GB"/>
        </w:rPr>
        <w:t>encroachment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such as Mobile </w:t>
      </w:r>
      <w:r w:rsidR="00E3456A" w:rsidRPr="00711474">
        <w:rPr>
          <w:rFonts w:asciiTheme="minorHAnsi" w:hAnsiTheme="minorHAnsi" w:cstheme="minorHAnsi"/>
          <w:sz w:val="24"/>
          <w:lang w:val="en-GB"/>
        </w:rPr>
        <w:t xml:space="preserve">or </w:t>
      </w:r>
      <w:r w:rsidR="00711474" w:rsidRPr="00711474">
        <w:rPr>
          <w:rFonts w:asciiTheme="minorHAnsi" w:hAnsiTheme="minorHAnsi" w:cstheme="minorHAnsi"/>
          <w:sz w:val="24"/>
          <w:lang w:val="en-GB"/>
        </w:rPr>
        <w:t xml:space="preserve">further </w:t>
      </w:r>
      <w:r w:rsidR="00E3456A" w:rsidRPr="00711474">
        <w:rPr>
          <w:rFonts w:asciiTheme="minorHAnsi" w:hAnsiTheme="minorHAnsi" w:cstheme="minorHAnsi"/>
          <w:sz w:val="24"/>
          <w:lang w:val="en-GB"/>
        </w:rPr>
        <w:t xml:space="preserve">RNSS </w:t>
      </w:r>
      <w:r w:rsidRPr="00711474">
        <w:rPr>
          <w:rFonts w:asciiTheme="minorHAnsi" w:hAnsiTheme="minorHAnsi" w:cstheme="minorHAnsi"/>
          <w:sz w:val="24"/>
          <w:lang w:val="en-GB"/>
        </w:rPr>
        <w:t>expan</w:t>
      </w:r>
      <w:r w:rsidR="00E3456A" w:rsidRPr="00711474">
        <w:rPr>
          <w:rFonts w:asciiTheme="minorHAnsi" w:hAnsiTheme="minorHAnsi" w:cstheme="minorHAnsi"/>
          <w:sz w:val="24"/>
          <w:lang w:val="en-GB"/>
        </w:rPr>
        <w:t>s</w:t>
      </w:r>
      <w:r w:rsidRPr="00711474">
        <w:rPr>
          <w:rFonts w:asciiTheme="minorHAnsi" w:hAnsiTheme="minorHAnsi" w:cstheme="minorHAnsi"/>
          <w:sz w:val="24"/>
          <w:lang w:val="en-GB"/>
        </w:rPr>
        <w:t>ion. Th</w:t>
      </w:r>
      <w:r w:rsidR="00E3456A" w:rsidRPr="00711474">
        <w:rPr>
          <w:rFonts w:asciiTheme="minorHAnsi" w:hAnsiTheme="minorHAnsi" w:cstheme="minorHAnsi"/>
          <w:sz w:val="24"/>
          <w:lang w:val="en-GB"/>
        </w:rPr>
        <w:t>e</w:t>
      </w:r>
      <w:r w:rsidRPr="00711474">
        <w:rPr>
          <w:rFonts w:asciiTheme="minorHAnsi" w:hAnsiTheme="minorHAnsi" w:cstheme="minorHAnsi"/>
          <w:sz w:val="24"/>
          <w:lang w:val="en-GB"/>
        </w:rPr>
        <w:t>re is no rea</w:t>
      </w:r>
      <w:r w:rsidR="00E3456A" w:rsidRPr="00711474">
        <w:rPr>
          <w:rFonts w:asciiTheme="minorHAnsi" w:hAnsiTheme="minorHAnsi" w:cstheme="minorHAnsi"/>
          <w:sz w:val="24"/>
          <w:lang w:val="en-GB"/>
        </w:rPr>
        <w:t>s</w:t>
      </w:r>
      <w:r w:rsidRPr="00711474">
        <w:rPr>
          <w:rFonts w:asciiTheme="minorHAnsi" w:hAnsiTheme="minorHAnsi" w:cstheme="minorHAnsi"/>
          <w:sz w:val="24"/>
          <w:lang w:val="en-GB"/>
        </w:rPr>
        <w:t>on we cannot co-exist with the</w:t>
      </w:r>
      <w:r w:rsidR="00E3456A" w:rsidRPr="00711474">
        <w:rPr>
          <w:rFonts w:asciiTheme="minorHAnsi" w:hAnsiTheme="minorHAnsi" w:cstheme="minorHAnsi"/>
          <w:sz w:val="24"/>
          <w:lang w:val="en-GB"/>
        </w:rPr>
        <w:t>se radars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as secondary user</w:t>
      </w:r>
      <w:r w:rsidR="00E3456A" w:rsidRPr="00711474">
        <w:rPr>
          <w:rFonts w:asciiTheme="minorHAnsi" w:hAnsiTheme="minorHAnsi" w:cstheme="minorHAnsi"/>
          <w:sz w:val="24"/>
          <w:lang w:val="en-GB"/>
        </w:rPr>
        <w:t>s</w:t>
      </w:r>
      <w:r w:rsidR="00FD44AE">
        <w:rPr>
          <w:rFonts w:asciiTheme="minorHAnsi" w:hAnsiTheme="minorHAnsi" w:cstheme="minorHAnsi"/>
          <w:sz w:val="24"/>
          <w:lang w:val="en-GB"/>
        </w:rPr>
        <w:t>,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as we have done in the past. However it does mean that sharing with </w:t>
      </w:r>
      <w:r w:rsidR="00422389">
        <w:rPr>
          <w:rFonts w:asciiTheme="minorHAnsi" w:hAnsiTheme="minorHAnsi" w:cstheme="minorHAnsi"/>
          <w:sz w:val="24"/>
          <w:lang w:val="en-GB"/>
        </w:rPr>
        <w:t xml:space="preserve">declining </w:t>
      </w:r>
      <w:r w:rsidRPr="00711474">
        <w:rPr>
          <w:rFonts w:asciiTheme="minorHAnsi" w:hAnsiTheme="minorHAnsi" w:cstheme="minorHAnsi"/>
          <w:sz w:val="24"/>
          <w:lang w:val="en-GB"/>
        </w:rPr>
        <w:t>military use in the 3300-3410MH</w:t>
      </w:r>
      <w:r w:rsidR="00E3456A" w:rsidRPr="00711474">
        <w:rPr>
          <w:rFonts w:asciiTheme="minorHAnsi" w:hAnsiTheme="minorHAnsi" w:cstheme="minorHAnsi"/>
          <w:sz w:val="24"/>
          <w:lang w:val="en-GB"/>
        </w:rPr>
        <w:t>z</w:t>
      </w:r>
      <w:r w:rsidR="00C824D7">
        <w:rPr>
          <w:rFonts w:asciiTheme="minorHAnsi" w:hAnsiTheme="minorHAnsi" w:cstheme="minorHAnsi"/>
          <w:sz w:val="24"/>
          <w:lang w:val="en-GB"/>
        </w:rPr>
        <w:t xml:space="preserve"> (9cm)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range</w:t>
      </w:r>
      <w:r w:rsidR="00C824D7">
        <w:rPr>
          <w:rFonts w:asciiTheme="minorHAnsi" w:hAnsiTheme="minorHAnsi" w:cstheme="minorHAnsi"/>
          <w:sz w:val="24"/>
          <w:lang w:val="en-GB"/>
        </w:rPr>
        <w:t>, versus</w:t>
      </w:r>
      <w:r w:rsidR="00422389">
        <w:rPr>
          <w:rFonts w:asciiTheme="minorHAnsi" w:hAnsiTheme="minorHAnsi" w:cstheme="minorHAnsi"/>
          <w:sz w:val="24"/>
          <w:lang w:val="en-GB"/>
        </w:rPr>
        <w:t xml:space="preserve"> potential new Mobile usage may be</w:t>
      </w:r>
      <w:r w:rsidRPr="00711474">
        <w:rPr>
          <w:rFonts w:asciiTheme="minorHAnsi" w:hAnsiTheme="minorHAnsi" w:cstheme="minorHAnsi"/>
          <w:sz w:val="24"/>
          <w:lang w:val="en-GB"/>
        </w:rPr>
        <w:t xml:space="preserve"> </w:t>
      </w:r>
      <w:r w:rsidR="00FD44AE">
        <w:rPr>
          <w:rFonts w:asciiTheme="minorHAnsi" w:hAnsiTheme="minorHAnsi" w:cstheme="minorHAnsi"/>
          <w:sz w:val="24"/>
          <w:lang w:val="en-GB"/>
        </w:rPr>
        <w:t>more probl</w:t>
      </w:r>
      <w:r w:rsidR="00422389">
        <w:rPr>
          <w:rFonts w:asciiTheme="minorHAnsi" w:hAnsiTheme="minorHAnsi" w:cstheme="minorHAnsi"/>
          <w:sz w:val="24"/>
          <w:lang w:val="en-GB"/>
        </w:rPr>
        <w:t>e</w:t>
      </w:r>
      <w:r w:rsidR="00FD44AE">
        <w:rPr>
          <w:rFonts w:asciiTheme="minorHAnsi" w:hAnsiTheme="minorHAnsi" w:cstheme="minorHAnsi"/>
          <w:sz w:val="24"/>
          <w:lang w:val="en-GB"/>
        </w:rPr>
        <w:t>matic</w:t>
      </w:r>
      <w:r w:rsidR="00422389">
        <w:rPr>
          <w:rFonts w:asciiTheme="minorHAnsi" w:hAnsiTheme="minorHAnsi" w:cstheme="minorHAnsi"/>
          <w:sz w:val="24"/>
          <w:lang w:val="en-GB"/>
        </w:rPr>
        <w:t>.</w:t>
      </w:r>
    </w:p>
    <w:p w14:paraId="77C70457" w14:textId="77777777" w:rsidR="00422389" w:rsidRPr="00422389" w:rsidRDefault="00422389">
      <w:pPr>
        <w:widowControl/>
        <w:autoSpaceDE/>
        <w:autoSpaceDN/>
        <w:adjustRightInd/>
        <w:jc w:val="left"/>
        <w:rPr>
          <w:rFonts w:asciiTheme="minorHAnsi" w:hAnsiTheme="minorHAnsi" w:cstheme="minorHAnsi"/>
          <w:sz w:val="24"/>
        </w:rPr>
      </w:pPr>
    </w:p>
    <w:p w14:paraId="6080F6A8" w14:textId="79A75F62" w:rsidR="00422389" w:rsidRDefault="00422389">
      <w:pPr>
        <w:widowControl/>
        <w:autoSpaceDE/>
        <w:autoSpaceDN/>
        <w:adjustRightInd/>
        <w:jc w:val="left"/>
        <w:rPr>
          <w:rFonts w:asciiTheme="minorHAnsi" w:hAnsiTheme="minorHAnsi" w:cstheme="minorHAnsi"/>
          <w:sz w:val="24"/>
        </w:rPr>
      </w:pPr>
      <w:r w:rsidRPr="00422389">
        <w:rPr>
          <w:rFonts w:asciiTheme="minorHAnsi" w:hAnsiTheme="minorHAnsi" w:cstheme="minorHAnsi"/>
          <w:sz w:val="24"/>
        </w:rPr>
        <w:t>RSGB hope that this information</w:t>
      </w:r>
      <w:r w:rsidR="00423A8F">
        <w:rPr>
          <w:rFonts w:asciiTheme="minorHAnsi" w:hAnsiTheme="minorHAnsi" w:cstheme="minorHAnsi"/>
          <w:sz w:val="24"/>
        </w:rPr>
        <w:t xml:space="preserve"> on 1300MHz+ national allocations and other developments</w:t>
      </w:r>
      <w:r w:rsidRPr="00422389">
        <w:rPr>
          <w:rFonts w:asciiTheme="minorHAnsi" w:hAnsiTheme="minorHAnsi" w:cstheme="minorHAnsi"/>
          <w:sz w:val="24"/>
        </w:rPr>
        <w:t xml:space="preserve"> will be useful for </w:t>
      </w:r>
      <w:r>
        <w:rPr>
          <w:rFonts w:asciiTheme="minorHAnsi" w:hAnsiTheme="minorHAnsi" w:cstheme="minorHAnsi"/>
          <w:sz w:val="24"/>
        </w:rPr>
        <w:t>other Member Societies</w:t>
      </w:r>
      <w:r w:rsidR="00C824D7">
        <w:rPr>
          <w:rFonts w:asciiTheme="minorHAnsi" w:hAnsiTheme="minorHAnsi" w:cstheme="minorHAnsi"/>
          <w:sz w:val="24"/>
        </w:rPr>
        <w:t>.</w:t>
      </w:r>
    </w:p>
    <w:sectPr w:rsidR="00422389" w:rsidSect="00977E84">
      <w:footerReference w:type="default" r:id="rId12"/>
      <w:headerReference w:type="first" r:id="rId13"/>
      <w:footerReference w:type="first" r:id="rId14"/>
      <w:type w:val="continuous"/>
      <w:pgSz w:w="11907" w:h="16839" w:code="9"/>
      <w:pgMar w:top="1440" w:right="1440" w:bottom="1440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4A3BB" w14:textId="77777777" w:rsidR="00E62062" w:rsidRDefault="00E62062" w:rsidP="003B47D6">
      <w:r>
        <w:separator/>
      </w:r>
    </w:p>
  </w:endnote>
  <w:endnote w:type="continuationSeparator" w:id="0">
    <w:p w14:paraId="0ABF5536" w14:textId="77777777" w:rsidR="00E62062" w:rsidRDefault="00E62062" w:rsidP="003B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F108" w14:textId="06CAA21B" w:rsidR="003539F5" w:rsidRDefault="009359BA" w:rsidP="009359BA">
    <w:pPr>
      <w:pStyle w:val="Footer"/>
      <w:jc w:val="center"/>
    </w:pPr>
    <w:r w:rsidRPr="003539F5">
      <w:rPr>
        <w:rFonts w:asciiTheme="minorHAnsi" w:hAnsiTheme="minorHAnsi"/>
        <w:sz w:val="22"/>
        <w:szCs w:val="22"/>
      </w:rPr>
      <w:t xml:space="preserve">Page </w:t>
    </w:r>
    <w:r w:rsidRPr="003539F5">
      <w:rPr>
        <w:rFonts w:asciiTheme="minorHAnsi" w:hAnsiTheme="minorHAnsi"/>
        <w:sz w:val="22"/>
        <w:szCs w:val="22"/>
      </w:rPr>
      <w:fldChar w:fldCharType="begin"/>
    </w:r>
    <w:r w:rsidRPr="003539F5">
      <w:rPr>
        <w:rFonts w:asciiTheme="minorHAnsi" w:hAnsiTheme="minorHAnsi"/>
        <w:sz w:val="22"/>
        <w:szCs w:val="22"/>
      </w:rPr>
      <w:instrText xml:space="preserve"> PAGE   \* MERGEFORMAT </w:instrText>
    </w:r>
    <w:r w:rsidRPr="003539F5">
      <w:rPr>
        <w:rFonts w:asciiTheme="minorHAnsi" w:hAnsiTheme="minorHAnsi"/>
        <w:sz w:val="22"/>
        <w:szCs w:val="22"/>
      </w:rPr>
      <w:fldChar w:fldCharType="separate"/>
    </w:r>
    <w:r w:rsidR="00423A8F">
      <w:rPr>
        <w:rFonts w:asciiTheme="minorHAnsi" w:hAnsiTheme="minorHAnsi"/>
        <w:noProof/>
        <w:sz w:val="22"/>
        <w:szCs w:val="22"/>
      </w:rPr>
      <w:t>2</w:t>
    </w:r>
    <w:r w:rsidRPr="003539F5">
      <w:rPr>
        <w:rFonts w:asciiTheme="minorHAnsi" w:hAnsiTheme="minorHAnsi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238847"/>
      <w:docPartObj>
        <w:docPartGallery w:val="Page Numbers (Bottom of Page)"/>
        <w:docPartUnique/>
      </w:docPartObj>
    </w:sdtPr>
    <w:sdtEndPr/>
    <w:sdtContent>
      <w:p w14:paraId="39CE407C" w14:textId="418315F4" w:rsidR="009359BA" w:rsidRDefault="009359BA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3A8F" w:rsidRPr="00423A8F">
          <w:rPr>
            <w:noProof/>
            <w:lang w:val="sv-S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A966E" w14:textId="77777777" w:rsidR="00E62062" w:rsidRDefault="00E62062" w:rsidP="003B47D6">
      <w:r>
        <w:separator/>
      </w:r>
    </w:p>
  </w:footnote>
  <w:footnote w:type="continuationSeparator" w:id="0">
    <w:p w14:paraId="70A47041" w14:textId="77777777" w:rsidR="00E62062" w:rsidRDefault="00E62062" w:rsidP="003B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7885"/>
    </w:tblGrid>
    <w:tr w:rsidR="00617CFD" w14:paraId="695B2E56" w14:textId="77777777" w:rsidTr="00617CFD">
      <w:trPr>
        <w:trHeight w:val="1268"/>
        <w:jc w:val="center"/>
      </w:trPr>
      <w:tc>
        <w:tcPr>
          <w:tcW w:w="1896" w:type="dxa"/>
        </w:tcPr>
        <w:p w14:paraId="080D147E" w14:textId="5528BF75" w:rsidR="00617CFD" w:rsidRDefault="00617CFD" w:rsidP="001A419F">
          <w:pPr>
            <w:jc w:val="left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745D9CD" wp14:editId="121F868F">
                <wp:extent cx="1060704" cy="1060704"/>
                <wp:effectExtent l="0" t="0" r="6350" b="6350"/>
                <wp:docPr id="6" name="Bildobjekt 6" descr="En bild som visar text, sås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 descr="En bild som visar text, sås&#10;&#10;Automatiskt genererad beskrivni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587" cy="1102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</w:tcPr>
        <w:p w14:paraId="4348E817" w14:textId="77777777" w:rsidR="00617CFD" w:rsidRDefault="00617CFD" w:rsidP="001A419F">
          <w:pPr>
            <w:jc w:val="center"/>
            <w:rPr>
              <w:rFonts w:ascii="Arial" w:hAnsi="Arial" w:cs="Arial"/>
              <w:b/>
              <w:bCs/>
              <w:color w:val="000099"/>
              <w:sz w:val="36"/>
            </w:rPr>
          </w:pPr>
        </w:p>
        <w:p w14:paraId="78D7C816" w14:textId="60915A7A" w:rsidR="00617CFD" w:rsidRPr="00617CFD" w:rsidRDefault="00617CFD" w:rsidP="001A419F">
          <w:pPr>
            <w:jc w:val="center"/>
            <w:rPr>
              <w:rFonts w:ascii="Arial" w:hAnsi="Arial" w:cs="Arial"/>
              <w:b/>
              <w:bCs/>
              <w:color w:val="000099"/>
              <w:sz w:val="36"/>
            </w:rPr>
          </w:pPr>
          <w:r w:rsidRPr="00617CFD">
            <w:rPr>
              <w:rFonts w:ascii="Arial" w:hAnsi="Arial" w:cs="Arial"/>
              <w:b/>
              <w:bCs/>
              <w:color w:val="000099"/>
              <w:sz w:val="36"/>
            </w:rPr>
            <w:t>International Amateur Radio Union</w:t>
          </w:r>
          <w:r>
            <w:rPr>
              <w:rFonts w:ascii="Arial" w:hAnsi="Arial" w:cs="Arial"/>
              <w:b/>
              <w:bCs/>
              <w:color w:val="000099"/>
              <w:sz w:val="36"/>
            </w:rPr>
            <w:t>,</w:t>
          </w:r>
          <w:r w:rsidRPr="00617CFD">
            <w:rPr>
              <w:rFonts w:ascii="Arial" w:hAnsi="Arial" w:cs="Arial"/>
              <w:b/>
              <w:bCs/>
              <w:color w:val="000099"/>
              <w:sz w:val="36"/>
            </w:rPr>
            <w:t xml:space="preserve"> Region 1</w:t>
          </w:r>
        </w:p>
        <w:p w14:paraId="5EA62224" w14:textId="77777777" w:rsidR="00617CFD" w:rsidRPr="00F935FD" w:rsidRDefault="00617CFD" w:rsidP="00617CFD">
          <w:pPr>
            <w:jc w:val="center"/>
            <w:rPr>
              <w:b/>
              <w:bCs/>
              <w:color w:val="000099"/>
              <w:sz w:val="28"/>
              <w:szCs w:val="20"/>
            </w:rPr>
          </w:pPr>
          <w:r w:rsidRPr="00F935FD">
            <w:rPr>
              <w:b/>
              <w:bCs/>
              <w:color w:val="000099"/>
              <w:sz w:val="28"/>
              <w:szCs w:val="20"/>
            </w:rPr>
            <w:t>26</w:t>
          </w:r>
          <w:r w:rsidRPr="00F935FD">
            <w:rPr>
              <w:b/>
              <w:bCs/>
              <w:color w:val="000099"/>
              <w:sz w:val="28"/>
              <w:szCs w:val="20"/>
              <w:vertAlign w:val="superscript"/>
            </w:rPr>
            <w:t>th</w:t>
          </w:r>
          <w:r w:rsidRPr="00F935FD">
            <w:rPr>
              <w:b/>
              <w:bCs/>
              <w:color w:val="000099"/>
              <w:sz w:val="28"/>
              <w:szCs w:val="20"/>
            </w:rPr>
            <w:t xml:space="preserve"> General Conference</w:t>
          </w:r>
          <w:r>
            <w:rPr>
              <w:b/>
              <w:bCs/>
              <w:color w:val="000099"/>
              <w:sz w:val="28"/>
              <w:szCs w:val="20"/>
            </w:rPr>
            <w:t xml:space="preserve"> - </w:t>
          </w:r>
          <w:r w:rsidRPr="00F935FD">
            <w:rPr>
              <w:b/>
              <w:bCs/>
              <w:color w:val="000099"/>
              <w:sz w:val="28"/>
              <w:szCs w:val="20"/>
            </w:rPr>
            <w:t>Zlatibor, Serbia</w:t>
          </w:r>
        </w:p>
        <w:p w14:paraId="4475A73D" w14:textId="2678A0A3" w:rsidR="00617CFD" w:rsidRPr="009C320C" w:rsidRDefault="00617CFD" w:rsidP="00617CFD">
          <w:pPr>
            <w:jc w:val="center"/>
            <w:rPr>
              <w:rFonts w:ascii="Arial" w:hAnsi="Arial" w:cs="Arial"/>
              <w:b/>
              <w:bCs/>
              <w:color w:val="000099"/>
              <w:sz w:val="36"/>
            </w:rPr>
          </w:pPr>
          <w:r w:rsidRPr="00F935FD">
            <w:rPr>
              <w:b/>
              <w:bCs/>
              <w:color w:val="000099"/>
              <w:sz w:val="28"/>
              <w:szCs w:val="20"/>
            </w:rPr>
            <w:t>1 - 4 November 2023</w:t>
          </w:r>
        </w:p>
      </w:tc>
    </w:tr>
  </w:tbl>
  <w:p w14:paraId="24BF135E" w14:textId="77777777" w:rsidR="00977E84" w:rsidRPr="001A419F" w:rsidRDefault="00E62062" w:rsidP="001A4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378"/>
    <w:multiLevelType w:val="hybridMultilevel"/>
    <w:tmpl w:val="B53E897C"/>
    <w:lvl w:ilvl="0" w:tplc="4EF6CC74">
      <w:start w:val="1"/>
      <w:numFmt w:val="decimal"/>
      <w:lvlText w:val="%1."/>
      <w:lvlJc w:val="left"/>
      <w:pPr>
        <w:ind w:left="2345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FC3"/>
    <w:multiLevelType w:val="hybridMultilevel"/>
    <w:tmpl w:val="1F404970"/>
    <w:lvl w:ilvl="0" w:tplc="D1AC6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224"/>
    <w:multiLevelType w:val="hybridMultilevel"/>
    <w:tmpl w:val="8C38D680"/>
    <w:lvl w:ilvl="0" w:tplc="07BAAA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768E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44A75"/>
    <w:multiLevelType w:val="multilevel"/>
    <w:tmpl w:val="C21410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F1DD1"/>
    <w:multiLevelType w:val="multilevel"/>
    <w:tmpl w:val="196802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964" w:hanging="9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F0425"/>
    <w:multiLevelType w:val="hybridMultilevel"/>
    <w:tmpl w:val="470C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02AF"/>
    <w:multiLevelType w:val="multilevel"/>
    <w:tmpl w:val="327E79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6C481F"/>
    <w:multiLevelType w:val="multilevel"/>
    <w:tmpl w:val="327E79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67054"/>
    <w:multiLevelType w:val="multilevel"/>
    <w:tmpl w:val="D58020C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57203"/>
    <w:multiLevelType w:val="hybridMultilevel"/>
    <w:tmpl w:val="488A2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764954"/>
    <w:multiLevelType w:val="multilevel"/>
    <w:tmpl w:val="4F3ABE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01343C"/>
    <w:multiLevelType w:val="multilevel"/>
    <w:tmpl w:val="21B0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75645"/>
    <w:multiLevelType w:val="hybridMultilevel"/>
    <w:tmpl w:val="A5CE42E8"/>
    <w:lvl w:ilvl="0" w:tplc="4912AD52">
      <w:numFmt w:val="bullet"/>
      <w:lvlText w:val="-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AA6879"/>
    <w:multiLevelType w:val="hybridMultilevel"/>
    <w:tmpl w:val="7946FABE"/>
    <w:lvl w:ilvl="0" w:tplc="76926018">
      <w:start w:val="1"/>
      <w:numFmt w:val="lowerLetter"/>
      <w:pStyle w:val="CSW2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C65A63"/>
    <w:multiLevelType w:val="hybridMultilevel"/>
    <w:tmpl w:val="B952F0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50711F"/>
    <w:multiLevelType w:val="hybridMultilevel"/>
    <w:tmpl w:val="F46A1A6E"/>
    <w:lvl w:ilvl="0" w:tplc="D1AC68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95523A"/>
    <w:multiLevelType w:val="hybridMultilevel"/>
    <w:tmpl w:val="7DFC8894"/>
    <w:lvl w:ilvl="0" w:tplc="9A6A5912">
      <w:start w:val="1"/>
      <w:numFmt w:val="decimal"/>
      <w:pStyle w:val="CSW1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55359"/>
    <w:multiLevelType w:val="hybridMultilevel"/>
    <w:tmpl w:val="C4C40EC2"/>
    <w:lvl w:ilvl="0" w:tplc="CF1AA0DA">
      <w:start w:val="1"/>
      <w:numFmt w:val="decimal"/>
      <w:lvlText w:val="%1."/>
      <w:lvlJc w:val="left"/>
      <w:pPr>
        <w:ind w:left="2345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67722"/>
    <w:multiLevelType w:val="hybridMultilevel"/>
    <w:tmpl w:val="D4D696CA"/>
    <w:lvl w:ilvl="0" w:tplc="29BA41FA">
      <w:start w:val="1"/>
      <w:numFmt w:val="decimal"/>
      <w:lvlText w:val="%1."/>
      <w:lvlJc w:val="left"/>
      <w:pPr>
        <w:ind w:left="2345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67E170DE"/>
    <w:multiLevelType w:val="multilevel"/>
    <w:tmpl w:val="6352C8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F93CC9"/>
    <w:multiLevelType w:val="hybridMultilevel"/>
    <w:tmpl w:val="39A6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56F5A"/>
    <w:multiLevelType w:val="hybridMultilevel"/>
    <w:tmpl w:val="6C1E2C3E"/>
    <w:lvl w:ilvl="0" w:tplc="8166A3C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8A3DF8">
      <w:start w:val="1"/>
      <w:numFmt w:val="lowerLetter"/>
      <w:lvlText w:val="%2."/>
      <w:lvlJc w:val="left"/>
      <w:pPr>
        <w:tabs>
          <w:tab w:val="num" w:pos="1457"/>
        </w:tabs>
        <w:ind w:left="1457" w:hanging="73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DFA4F3F"/>
    <w:multiLevelType w:val="multilevel"/>
    <w:tmpl w:val="196802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964" w:hanging="9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623B9"/>
    <w:multiLevelType w:val="hybridMultilevel"/>
    <w:tmpl w:val="0A18B75C"/>
    <w:lvl w:ilvl="0" w:tplc="37A899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3"/>
  </w:num>
  <w:num w:numId="4">
    <w:abstractNumId w:val="2"/>
  </w:num>
  <w:num w:numId="5">
    <w:abstractNumId w:val="21"/>
  </w:num>
  <w:num w:numId="6">
    <w:abstractNumId w:val="8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19"/>
  </w:num>
  <w:num w:numId="15">
    <w:abstractNumId w:val="15"/>
  </w:num>
  <w:num w:numId="16">
    <w:abstractNumId w:val="9"/>
  </w:num>
  <w:num w:numId="17">
    <w:abstractNumId w:val="23"/>
  </w:num>
  <w:num w:numId="18">
    <w:abstractNumId w:val="1"/>
  </w:num>
  <w:num w:numId="19">
    <w:abstractNumId w:val="5"/>
  </w:num>
  <w:num w:numId="20">
    <w:abstractNumId w:val="12"/>
  </w:num>
  <w:num w:numId="21">
    <w:abstractNumId w:val="18"/>
  </w:num>
  <w:num w:numId="22">
    <w:abstractNumId w:val="17"/>
  </w:num>
  <w:num w:numId="23">
    <w:abstractNumId w:val="0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62"/>
    <w:rsid w:val="00005E7F"/>
    <w:rsid w:val="00010BEE"/>
    <w:rsid w:val="00013B36"/>
    <w:rsid w:val="00013D3F"/>
    <w:rsid w:val="00014B35"/>
    <w:rsid w:val="00021CF9"/>
    <w:rsid w:val="00033860"/>
    <w:rsid w:val="000349E2"/>
    <w:rsid w:val="000369D0"/>
    <w:rsid w:val="00042942"/>
    <w:rsid w:val="00042F3C"/>
    <w:rsid w:val="00044B9E"/>
    <w:rsid w:val="000538B4"/>
    <w:rsid w:val="00067949"/>
    <w:rsid w:val="0007191E"/>
    <w:rsid w:val="000773CD"/>
    <w:rsid w:val="000814A3"/>
    <w:rsid w:val="00091FA4"/>
    <w:rsid w:val="00096EF2"/>
    <w:rsid w:val="000A3B44"/>
    <w:rsid w:val="000A5C0A"/>
    <w:rsid w:val="000B3661"/>
    <w:rsid w:val="000B44DE"/>
    <w:rsid w:val="000B6CF5"/>
    <w:rsid w:val="000C03F7"/>
    <w:rsid w:val="000C0445"/>
    <w:rsid w:val="000C3340"/>
    <w:rsid w:val="000C5812"/>
    <w:rsid w:val="000E1A39"/>
    <w:rsid w:val="000E25EB"/>
    <w:rsid w:val="000E3507"/>
    <w:rsid w:val="000F0024"/>
    <w:rsid w:val="000F6C68"/>
    <w:rsid w:val="00104B22"/>
    <w:rsid w:val="001127F7"/>
    <w:rsid w:val="00112BF8"/>
    <w:rsid w:val="001132E0"/>
    <w:rsid w:val="0011618B"/>
    <w:rsid w:val="001175E9"/>
    <w:rsid w:val="001251A9"/>
    <w:rsid w:val="00130656"/>
    <w:rsid w:val="00133D21"/>
    <w:rsid w:val="00141434"/>
    <w:rsid w:val="001452CA"/>
    <w:rsid w:val="001458B7"/>
    <w:rsid w:val="00151422"/>
    <w:rsid w:val="00151A3F"/>
    <w:rsid w:val="0015233B"/>
    <w:rsid w:val="001527F4"/>
    <w:rsid w:val="001561A1"/>
    <w:rsid w:val="00164412"/>
    <w:rsid w:val="0017367B"/>
    <w:rsid w:val="001826DD"/>
    <w:rsid w:val="001827B7"/>
    <w:rsid w:val="00185EDD"/>
    <w:rsid w:val="00186117"/>
    <w:rsid w:val="001913E3"/>
    <w:rsid w:val="001933B3"/>
    <w:rsid w:val="001939C1"/>
    <w:rsid w:val="00197420"/>
    <w:rsid w:val="00197D9A"/>
    <w:rsid w:val="001A0DB1"/>
    <w:rsid w:val="001A390F"/>
    <w:rsid w:val="001A419F"/>
    <w:rsid w:val="001A4EDA"/>
    <w:rsid w:val="001C0921"/>
    <w:rsid w:val="001C1280"/>
    <w:rsid w:val="001D60DC"/>
    <w:rsid w:val="001E05CA"/>
    <w:rsid w:val="001E243D"/>
    <w:rsid w:val="001F250B"/>
    <w:rsid w:val="001F2AE2"/>
    <w:rsid w:val="002012E7"/>
    <w:rsid w:val="00205061"/>
    <w:rsid w:val="00211008"/>
    <w:rsid w:val="00211AFA"/>
    <w:rsid w:val="00215565"/>
    <w:rsid w:val="00226B91"/>
    <w:rsid w:val="00231CC0"/>
    <w:rsid w:val="00246830"/>
    <w:rsid w:val="00250DBD"/>
    <w:rsid w:val="0025466F"/>
    <w:rsid w:val="00254C2B"/>
    <w:rsid w:val="002567E7"/>
    <w:rsid w:val="002577F9"/>
    <w:rsid w:val="00260B1F"/>
    <w:rsid w:val="00265EF0"/>
    <w:rsid w:val="002677FC"/>
    <w:rsid w:val="002748EA"/>
    <w:rsid w:val="00275D2B"/>
    <w:rsid w:val="00277EA3"/>
    <w:rsid w:val="00282B81"/>
    <w:rsid w:val="00291ACB"/>
    <w:rsid w:val="00294576"/>
    <w:rsid w:val="00297086"/>
    <w:rsid w:val="002A34E8"/>
    <w:rsid w:val="002A659A"/>
    <w:rsid w:val="002A7216"/>
    <w:rsid w:val="002B0A5A"/>
    <w:rsid w:val="002B1CD1"/>
    <w:rsid w:val="002B462A"/>
    <w:rsid w:val="002C1061"/>
    <w:rsid w:val="002E1F8A"/>
    <w:rsid w:val="002F0564"/>
    <w:rsid w:val="002F6455"/>
    <w:rsid w:val="003002E2"/>
    <w:rsid w:val="00300E15"/>
    <w:rsid w:val="00306A2A"/>
    <w:rsid w:val="0031129B"/>
    <w:rsid w:val="00314078"/>
    <w:rsid w:val="00320110"/>
    <w:rsid w:val="00320AF7"/>
    <w:rsid w:val="00321CDA"/>
    <w:rsid w:val="0032284E"/>
    <w:rsid w:val="0032701F"/>
    <w:rsid w:val="0033378C"/>
    <w:rsid w:val="003342E6"/>
    <w:rsid w:val="003410A3"/>
    <w:rsid w:val="003441F7"/>
    <w:rsid w:val="0035036C"/>
    <w:rsid w:val="0035230B"/>
    <w:rsid w:val="00353048"/>
    <w:rsid w:val="00353072"/>
    <w:rsid w:val="003539F5"/>
    <w:rsid w:val="003563ED"/>
    <w:rsid w:val="00357443"/>
    <w:rsid w:val="00361696"/>
    <w:rsid w:val="00361817"/>
    <w:rsid w:val="0036667E"/>
    <w:rsid w:val="00381227"/>
    <w:rsid w:val="00383395"/>
    <w:rsid w:val="00384D16"/>
    <w:rsid w:val="003926DF"/>
    <w:rsid w:val="003A0724"/>
    <w:rsid w:val="003B3988"/>
    <w:rsid w:val="003B47D6"/>
    <w:rsid w:val="003C1EAF"/>
    <w:rsid w:val="003C7398"/>
    <w:rsid w:val="003E6D37"/>
    <w:rsid w:val="003E6DE6"/>
    <w:rsid w:val="003F0164"/>
    <w:rsid w:val="004002F4"/>
    <w:rsid w:val="00401C72"/>
    <w:rsid w:val="00407384"/>
    <w:rsid w:val="0041270C"/>
    <w:rsid w:val="0041428E"/>
    <w:rsid w:val="00416B4B"/>
    <w:rsid w:val="00417384"/>
    <w:rsid w:val="00421699"/>
    <w:rsid w:val="00422389"/>
    <w:rsid w:val="00423868"/>
    <w:rsid w:val="00423A8F"/>
    <w:rsid w:val="00424FB7"/>
    <w:rsid w:val="004268A9"/>
    <w:rsid w:val="00427364"/>
    <w:rsid w:val="00431989"/>
    <w:rsid w:val="00442418"/>
    <w:rsid w:val="00443B36"/>
    <w:rsid w:val="00444419"/>
    <w:rsid w:val="00451680"/>
    <w:rsid w:val="00460F82"/>
    <w:rsid w:val="00462F57"/>
    <w:rsid w:val="004652F0"/>
    <w:rsid w:val="0047100E"/>
    <w:rsid w:val="0047270F"/>
    <w:rsid w:val="004746EB"/>
    <w:rsid w:val="004755AC"/>
    <w:rsid w:val="00477722"/>
    <w:rsid w:val="00483A39"/>
    <w:rsid w:val="00484BE1"/>
    <w:rsid w:val="00487CDB"/>
    <w:rsid w:val="004B121F"/>
    <w:rsid w:val="004B4CEB"/>
    <w:rsid w:val="004B5F0A"/>
    <w:rsid w:val="004C52A2"/>
    <w:rsid w:val="004D1864"/>
    <w:rsid w:val="004D2DC5"/>
    <w:rsid w:val="004D3307"/>
    <w:rsid w:val="004D4261"/>
    <w:rsid w:val="004D55DD"/>
    <w:rsid w:val="004E0505"/>
    <w:rsid w:val="004E398D"/>
    <w:rsid w:val="004E7542"/>
    <w:rsid w:val="004E7E1B"/>
    <w:rsid w:val="004F4762"/>
    <w:rsid w:val="004F54E7"/>
    <w:rsid w:val="00503196"/>
    <w:rsid w:val="005068D2"/>
    <w:rsid w:val="0051314C"/>
    <w:rsid w:val="00514CD1"/>
    <w:rsid w:val="00520426"/>
    <w:rsid w:val="0052129A"/>
    <w:rsid w:val="00525654"/>
    <w:rsid w:val="0053356B"/>
    <w:rsid w:val="005379B1"/>
    <w:rsid w:val="00537AE7"/>
    <w:rsid w:val="005400F2"/>
    <w:rsid w:val="00542B9D"/>
    <w:rsid w:val="00543862"/>
    <w:rsid w:val="0054410E"/>
    <w:rsid w:val="00544A37"/>
    <w:rsid w:val="00552119"/>
    <w:rsid w:val="00570B17"/>
    <w:rsid w:val="00571240"/>
    <w:rsid w:val="00575269"/>
    <w:rsid w:val="00575A30"/>
    <w:rsid w:val="00577E93"/>
    <w:rsid w:val="0058060B"/>
    <w:rsid w:val="00596C92"/>
    <w:rsid w:val="005A16C0"/>
    <w:rsid w:val="005A3D6C"/>
    <w:rsid w:val="005B1F05"/>
    <w:rsid w:val="005B4355"/>
    <w:rsid w:val="005C7539"/>
    <w:rsid w:val="005D1580"/>
    <w:rsid w:val="005D6B78"/>
    <w:rsid w:val="005E09F7"/>
    <w:rsid w:val="005E0F2B"/>
    <w:rsid w:val="005F2EDA"/>
    <w:rsid w:val="005F6E97"/>
    <w:rsid w:val="006006B4"/>
    <w:rsid w:val="00617CFD"/>
    <w:rsid w:val="00621B00"/>
    <w:rsid w:val="0063052B"/>
    <w:rsid w:val="006325D3"/>
    <w:rsid w:val="00645207"/>
    <w:rsid w:val="0064605A"/>
    <w:rsid w:val="00654B2D"/>
    <w:rsid w:val="00657B9D"/>
    <w:rsid w:val="00666ACA"/>
    <w:rsid w:val="00671DD4"/>
    <w:rsid w:val="0067545D"/>
    <w:rsid w:val="006803EB"/>
    <w:rsid w:val="00681141"/>
    <w:rsid w:val="006823F8"/>
    <w:rsid w:val="00691B90"/>
    <w:rsid w:val="00696164"/>
    <w:rsid w:val="006A102F"/>
    <w:rsid w:val="006A3B47"/>
    <w:rsid w:val="006B1D4F"/>
    <w:rsid w:val="006C1330"/>
    <w:rsid w:val="006D06E8"/>
    <w:rsid w:val="006D231B"/>
    <w:rsid w:val="006D2A1C"/>
    <w:rsid w:val="006D4084"/>
    <w:rsid w:val="006D5972"/>
    <w:rsid w:val="006E3EAF"/>
    <w:rsid w:val="006E6ED4"/>
    <w:rsid w:val="006F0A7B"/>
    <w:rsid w:val="006F1D88"/>
    <w:rsid w:val="00702E8C"/>
    <w:rsid w:val="00706CE9"/>
    <w:rsid w:val="00707734"/>
    <w:rsid w:val="007111C7"/>
    <w:rsid w:val="00711474"/>
    <w:rsid w:val="00711AEC"/>
    <w:rsid w:val="00714A18"/>
    <w:rsid w:val="00717E70"/>
    <w:rsid w:val="007207E9"/>
    <w:rsid w:val="00722B9C"/>
    <w:rsid w:val="0072479A"/>
    <w:rsid w:val="00726341"/>
    <w:rsid w:val="007367F6"/>
    <w:rsid w:val="007373AC"/>
    <w:rsid w:val="00737C13"/>
    <w:rsid w:val="0074355C"/>
    <w:rsid w:val="00752C0E"/>
    <w:rsid w:val="00754075"/>
    <w:rsid w:val="00761BB3"/>
    <w:rsid w:val="00771FBD"/>
    <w:rsid w:val="007A2347"/>
    <w:rsid w:val="007A29E8"/>
    <w:rsid w:val="007A5381"/>
    <w:rsid w:val="007A7EFA"/>
    <w:rsid w:val="007B303F"/>
    <w:rsid w:val="007B39D9"/>
    <w:rsid w:val="007C1AC7"/>
    <w:rsid w:val="007C35AD"/>
    <w:rsid w:val="007C6FCE"/>
    <w:rsid w:val="007C7555"/>
    <w:rsid w:val="007D1366"/>
    <w:rsid w:val="007D6438"/>
    <w:rsid w:val="007E3F91"/>
    <w:rsid w:val="007E4E4C"/>
    <w:rsid w:val="007E73EE"/>
    <w:rsid w:val="007F0303"/>
    <w:rsid w:val="007F4709"/>
    <w:rsid w:val="007F56C1"/>
    <w:rsid w:val="007F6E3B"/>
    <w:rsid w:val="00805C24"/>
    <w:rsid w:val="00805DD1"/>
    <w:rsid w:val="00810D23"/>
    <w:rsid w:val="00811425"/>
    <w:rsid w:val="00816E44"/>
    <w:rsid w:val="0081719C"/>
    <w:rsid w:val="008254D5"/>
    <w:rsid w:val="008256F3"/>
    <w:rsid w:val="008330D4"/>
    <w:rsid w:val="0083403D"/>
    <w:rsid w:val="00844F57"/>
    <w:rsid w:val="00854849"/>
    <w:rsid w:val="00861552"/>
    <w:rsid w:val="0087169F"/>
    <w:rsid w:val="00871F79"/>
    <w:rsid w:val="00874528"/>
    <w:rsid w:val="00874EFE"/>
    <w:rsid w:val="008803AB"/>
    <w:rsid w:val="00882946"/>
    <w:rsid w:val="00883343"/>
    <w:rsid w:val="00887942"/>
    <w:rsid w:val="00890AD9"/>
    <w:rsid w:val="00895703"/>
    <w:rsid w:val="008A37C2"/>
    <w:rsid w:val="008A4BD3"/>
    <w:rsid w:val="008B12F9"/>
    <w:rsid w:val="008B6081"/>
    <w:rsid w:val="008C5AB7"/>
    <w:rsid w:val="008D3BFF"/>
    <w:rsid w:val="008D3E21"/>
    <w:rsid w:val="008D79D2"/>
    <w:rsid w:val="008E3B69"/>
    <w:rsid w:val="008E5256"/>
    <w:rsid w:val="008F2BF9"/>
    <w:rsid w:val="008F4DE1"/>
    <w:rsid w:val="00901EC7"/>
    <w:rsid w:val="00902697"/>
    <w:rsid w:val="00907F3F"/>
    <w:rsid w:val="00914CB5"/>
    <w:rsid w:val="00915FC6"/>
    <w:rsid w:val="00917CCA"/>
    <w:rsid w:val="00925F60"/>
    <w:rsid w:val="0092688D"/>
    <w:rsid w:val="0093148E"/>
    <w:rsid w:val="009359BA"/>
    <w:rsid w:val="009403DF"/>
    <w:rsid w:val="00960E70"/>
    <w:rsid w:val="00962744"/>
    <w:rsid w:val="0097201A"/>
    <w:rsid w:val="0097258B"/>
    <w:rsid w:val="00980327"/>
    <w:rsid w:val="00981989"/>
    <w:rsid w:val="00990D4A"/>
    <w:rsid w:val="009A470C"/>
    <w:rsid w:val="009A52CF"/>
    <w:rsid w:val="009B069F"/>
    <w:rsid w:val="009B0885"/>
    <w:rsid w:val="009B1EB4"/>
    <w:rsid w:val="009B365B"/>
    <w:rsid w:val="009B596B"/>
    <w:rsid w:val="009C106C"/>
    <w:rsid w:val="009E0F3D"/>
    <w:rsid w:val="009E4AFA"/>
    <w:rsid w:val="009F2FEC"/>
    <w:rsid w:val="00A00EEA"/>
    <w:rsid w:val="00A06E3F"/>
    <w:rsid w:val="00A0726F"/>
    <w:rsid w:val="00A11977"/>
    <w:rsid w:val="00A123F5"/>
    <w:rsid w:val="00A14597"/>
    <w:rsid w:val="00A166A0"/>
    <w:rsid w:val="00A20238"/>
    <w:rsid w:val="00A214EA"/>
    <w:rsid w:val="00A25143"/>
    <w:rsid w:val="00A26EF0"/>
    <w:rsid w:val="00A32A20"/>
    <w:rsid w:val="00A33C65"/>
    <w:rsid w:val="00A414B6"/>
    <w:rsid w:val="00A44455"/>
    <w:rsid w:val="00A45D95"/>
    <w:rsid w:val="00A53E85"/>
    <w:rsid w:val="00A54DA3"/>
    <w:rsid w:val="00A56662"/>
    <w:rsid w:val="00A60AFC"/>
    <w:rsid w:val="00A6253C"/>
    <w:rsid w:val="00A6681E"/>
    <w:rsid w:val="00A7116F"/>
    <w:rsid w:val="00A71D8C"/>
    <w:rsid w:val="00A75A36"/>
    <w:rsid w:val="00A859A3"/>
    <w:rsid w:val="00A913E8"/>
    <w:rsid w:val="00A9319F"/>
    <w:rsid w:val="00A951D4"/>
    <w:rsid w:val="00A963AD"/>
    <w:rsid w:val="00AA61E5"/>
    <w:rsid w:val="00AA7B52"/>
    <w:rsid w:val="00AB268D"/>
    <w:rsid w:val="00AB294A"/>
    <w:rsid w:val="00AB2CD3"/>
    <w:rsid w:val="00AC37BA"/>
    <w:rsid w:val="00AD053A"/>
    <w:rsid w:val="00AD08F7"/>
    <w:rsid w:val="00AD46B6"/>
    <w:rsid w:val="00AD545A"/>
    <w:rsid w:val="00AD646E"/>
    <w:rsid w:val="00AD7FC2"/>
    <w:rsid w:val="00AF4D19"/>
    <w:rsid w:val="00B01BB6"/>
    <w:rsid w:val="00B0431F"/>
    <w:rsid w:val="00B0568D"/>
    <w:rsid w:val="00B06902"/>
    <w:rsid w:val="00B072F7"/>
    <w:rsid w:val="00B12D44"/>
    <w:rsid w:val="00B16C21"/>
    <w:rsid w:val="00B2101C"/>
    <w:rsid w:val="00B212AF"/>
    <w:rsid w:val="00B2244E"/>
    <w:rsid w:val="00B22869"/>
    <w:rsid w:val="00B24094"/>
    <w:rsid w:val="00B263D9"/>
    <w:rsid w:val="00B279A2"/>
    <w:rsid w:val="00B3154A"/>
    <w:rsid w:val="00B31D35"/>
    <w:rsid w:val="00B44968"/>
    <w:rsid w:val="00B55DE6"/>
    <w:rsid w:val="00B57689"/>
    <w:rsid w:val="00B70605"/>
    <w:rsid w:val="00B70AEB"/>
    <w:rsid w:val="00B76E4E"/>
    <w:rsid w:val="00B778A3"/>
    <w:rsid w:val="00B85166"/>
    <w:rsid w:val="00B858AB"/>
    <w:rsid w:val="00B90155"/>
    <w:rsid w:val="00B93F3F"/>
    <w:rsid w:val="00BA35F2"/>
    <w:rsid w:val="00BA5C06"/>
    <w:rsid w:val="00BA7E34"/>
    <w:rsid w:val="00BB44E9"/>
    <w:rsid w:val="00BB6634"/>
    <w:rsid w:val="00BB6B3D"/>
    <w:rsid w:val="00BB71D1"/>
    <w:rsid w:val="00BC0E51"/>
    <w:rsid w:val="00BC153B"/>
    <w:rsid w:val="00BC4889"/>
    <w:rsid w:val="00BC7D66"/>
    <w:rsid w:val="00BD2378"/>
    <w:rsid w:val="00BE341B"/>
    <w:rsid w:val="00BE796A"/>
    <w:rsid w:val="00BF3F48"/>
    <w:rsid w:val="00BF5103"/>
    <w:rsid w:val="00BF751F"/>
    <w:rsid w:val="00C02EC2"/>
    <w:rsid w:val="00C03574"/>
    <w:rsid w:val="00C0406C"/>
    <w:rsid w:val="00C06208"/>
    <w:rsid w:val="00C205A7"/>
    <w:rsid w:val="00C311D5"/>
    <w:rsid w:val="00C31B7E"/>
    <w:rsid w:val="00C34416"/>
    <w:rsid w:val="00C42302"/>
    <w:rsid w:val="00C4489F"/>
    <w:rsid w:val="00C57343"/>
    <w:rsid w:val="00C60631"/>
    <w:rsid w:val="00C66354"/>
    <w:rsid w:val="00C82277"/>
    <w:rsid w:val="00C824D7"/>
    <w:rsid w:val="00C92810"/>
    <w:rsid w:val="00CA62CA"/>
    <w:rsid w:val="00CB0583"/>
    <w:rsid w:val="00CB1EEE"/>
    <w:rsid w:val="00CB21AE"/>
    <w:rsid w:val="00CB2EAA"/>
    <w:rsid w:val="00CB7F7C"/>
    <w:rsid w:val="00CC1C72"/>
    <w:rsid w:val="00CD2DBB"/>
    <w:rsid w:val="00CD3ABD"/>
    <w:rsid w:val="00CD5382"/>
    <w:rsid w:val="00CE06E8"/>
    <w:rsid w:val="00CE0930"/>
    <w:rsid w:val="00CE3393"/>
    <w:rsid w:val="00CE4F7D"/>
    <w:rsid w:val="00CF3B7F"/>
    <w:rsid w:val="00D0440E"/>
    <w:rsid w:val="00D0560D"/>
    <w:rsid w:val="00D05FD7"/>
    <w:rsid w:val="00D11241"/>
    <w:rsid w:val="00D13F54"/>
    <w:rsid w:val="00D16E2D"/>
    <w:rsid w:val="00D21C56"/>
    <w:rsid w:val="00D21D75"/>
    <w:rsid w:val="00D231E2"/>
    <w:rsid w:val="00D25BF4"/>
    <w:rsid w:val="00D42B15"/>
    <w:rsid w:val="00D42F10"/>
    <w:rsid w:val="00D42F25"/>
    <w:rsid w:val="00D457B9"/>
    <w:rsid w:val="00D47E88"/>
    <w:rsid w:val="00D55FE3"/>
    <w:rsid w:val="00D60876"/>
    <w:rsid w:val="00D6266B"/>
    <w:rsid w:val="00D659EB"/>
    <w:rsid w:val="00D6627F"/>
    <w:rsid w:val="00D8119F"/>
    <w:rsid w:val="00D82AF6"/>
    <w:rsid w:val="00D82BB2"/>
    <w:rsid w:val="00D8476C"/>
    <w:rsid w:val="00D911BA"/>
    <w:rsid w:val="00DA6769"/>
    <w:rsid w:val="00DA6D56"/>
    <w:rsid w:val="00DA7D15"/>
    <w:rsid w:val="00DB0C0B"/>
    <w:rsid w:val="00DB413A"/>
    <w:rsid w:val="00DC5D86"/>
    <w:rsid w:val="00DC61C1"/>
    <w:rsid w:val="00DD4176"/>
    <w:rsid w:val="00DD7A7C"/>
    <w:rsid w:val="00DE17D7"/>
    <w:rsid w:val="00DE18E9"/>
    <w:rsid w:val="00DE34EE"/>
    <w:rsid w:val="00DE4090"/>
    <w:rsid w:val="00DE5F6D"/>
    <w:rsid w:val="00DF180B"/>
    <w:rsid w:val="00DF2187"/>
    <w:rsid w:val="00DF2AF2"/>
    <w:rsid w:val="00E0247A"/>
    <w:rsid w:val="00E02EF1"/>
    <w:rsid w:val="00E04D1D"/>
    <w:rsid w:val="00E243D8"/>
    <w:rsid w:val="00E321B6"/>
    <w:rsid w:val="00E3456A"/>
    <w:rsid w:val="00E3730A"/>
    <w:rsid w:val="00E50553"/>
    <w:rsid w:val="00E512F6"/>
    <w:rsid w:val="00E51E0B"/>
    <w:rsid w:val="00E547BE"/>
    <w:rsid w:val="00E62062"/>
    <w:rsid w:val="00E63902"/>
    <w:rsid w:val="00E66D2D"/>
    <w:rsid w:val="00E71916"/>
    <w:rsid w:val="00E84B1E"/>
    <w:rsid w:val="00E879CA"/>
    <w:rsid w:val="00E95090"/>
    <w:rsid w:val="00EB0EAF"/>
    <w:rsid w:val="00EB2855"/>
    <w:rsid w:val="00EB54A1"/>
    <w:rsid w:val="00EB710C"/>
    <w:rsid w:val="00EB7FAD"/>
    <w:rsid w:val="00EC4544"/>
    <w:rsid w:val="00EC53A5"/>
    <w:rsid w:val="00EC6A46"/>
    <w:rsid w:val="00ED401A"/>
    <w:rsid w:val="00EE4611"/>
    <w:rsid w:val="00EF08CF"/>
    <w:rsid w:val="00F009C1"/>
    <w:rsid w:val="00F02F62"/>
    <w:rsid w:val="00F1575F"/>
    <w:rsid w:val="00F16235"/>
    <w:rsid w:val="00F233CF"/>
    <w:rsid w:val="00F258C7"/>
    <w:rsid w:val="00F32506"/>
    <w:rsid w:val="00F43F28"/>
    <w:rsid w:val="00F442E0"/>
    <w:rsid w:val="00F463FA"/>
    <w:rsid w:val="00F4733E"/>
    <w:rsid w:val="00F52555"/>
    <w:rsid w:val="00F52C30"/>
    <w:rsid w:val="00F559B3"/>
    <w:rsid w:val="00F565F8"/>
    <w:rsid w:val="00F6421C"/>
    <w:rsid w:val="00F6456C"/>
    <w:rsid w:val="00F67383"/>
    <w:rsid w:val="00F80B96"/>
    <w:rsid w:val="00F85ECB"/>
    <w:rsid w:val="00F860D6"/>
    <w:rsid w:val="00F86BCE"/>
    <w:rsid w:val="00F90052"/>
    <w:rsid w:val="00F90EC4"/>
    <w:rsid w:val="00F91A7C"/>
    <w:rsid w:val="00F92632"/>
    <w:rsid w:val="00F940C6"/>
    <w:rsid w:val="00FB110F"/>
    <w:rsid w:val="00FB4841"/>
    <w:rsid w:val="00FB61A7"/>
    <w:rsid w:val="00FD10B9"/>
    <w:rsid w:val="00FD44AE"/>
    <w:rsid w:val="00FE1445"/>
    <w:rsid w:val="00FE2F59"/>
    <w:rsid w:val="00FE3860"/>
    <w:rsid w:val="00FE74AB"/>
    <w:rsid w:val="00FF239C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D8E807"/>
  <w15:docId w15:val="{7710DF00-C0CF-46EB-B8F6-84F20177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A56662"/>
    <w:pPr>
      <w:widowControl w:val="0"/>
      <w:autoSpaceDE w:val="0"/>
      <w:autoSpaceDN w:val="0"/>
      <w:adjustRightInd w:val="0"/>
      <w:jc w:val="both"/>
    </w:pPr>
    <w:rPr>
      <w:rFonts w:ascii="Arial,Bold" w:eastAsia="Times New Roman" w:hAnsi="Arial,Bold" w:cs="Times New Roman"/>
      <w:sz w:val="20"/>
    </w:rPr>
  </w:style>
  <w:style w:type="paragraph" w:styleId="Heading5">
    <w:name w:val="heading 5"/>
    <w:basedOn w:val="Normal"/>
    <w:next w:val="Normal"/>
    <w:link w:val="Heading5Char"/>
    <w:qFormat/>
    <w:rsid w:val="003539F5"/>
    <w:pPr>
      <w:keepNext/>
      <w:widowControl/>
      <w:autoSpaceDE/>
      <w:autoSpaceDN/>
      <w:adjustRightInd/>
      <w:jc w:val="left"/>
      <w:outlineLvl w:val="4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W1">
    <w:name w:val="CSW[1]"/>
    <w:basedOn w:val="Normal"/>
    <w:qFormat/>
    <w:rsid w:val="00CB21AE"/>
    <w:pPr>
      <w:numPr>
        <w:numId w:val="1"/>
      </w:numPr>
      <w:autoSpaceDE/>
      <w:autoSpaceDN/>
      <w:adjustRightInd/>
      <w:jc w:val="left"/>
    </w:pPr>
    <w:rPr>
      <w:rFonts w:ascii="Arial" w:hAnsi="Arial" w:cs="Arial"/>
      <w:snapToGrid w:val="0"/>
      <w:sz w:val="24"/>
    </w:rPr>
  </w:style>
  <w:style w:type="paragraph" w:customStyle="1" w:styleId="CSW2">
    <w:name w:val="CSW[2]"/>
    <w:basedOn w:val="CSW1"/>
    <w:rsid w:val="006D4084"/>
    <w:pPr>
      <w:numPr>
        <w:numId w:val="3"/>
      </w:numPr>
      <w:contextualSpacing/>
    </w:pPr>
    <w:rPr>
      <w:lang w:eastAsia="en-ZA"/>
    </w:rPr>
  </w:style>
  <w:style w:type="paragraph" w:customStyle="1" w:styleId="StyleCSW2Black">
    <w:name w:val="Style CSW[2] + Black"/>
    <w:basedOn w:val="CSW2"/>
    <w:rsid w:val="006D4084"/>
    <w:pPr>
      <w:numPr>
        <w:numId w:val="0"/>
      </w:numPr>
    </w:pPr>
    <w:rPr>
      <w:color w:val="000000"/>
    </w:rPr>
  </w:style>
  <w:style w:type="paragraph" w:customStyle="1" w:styleId="Default">
    <w:name w:val="Default"/>
    <w:uiPriority w:val="99"/>
    <w:rsid w:val="00A56662"/>
    <w:pPr>
      <w:widowControl w:val="0"/>
      <w:autoSpaceDE w:val="0"/>
      <w:autoSpaceDN w:val="0"/>
      <w:adjustRightInd w:val="0"/>
      <w:jc w:val="both"/>
    </w:pPr>
    <w:rPr>
      <w:rFonts w:ascii="Arial,Bold" w:eastAsia="Times New Roman" w:hAnsi="Arial,Bold" w:cs="Times New Roman"/>
      <w:sz w:val="20"/>
      <w:szCs w:val="20"/>
      <w:lang w:val="en-US"/>
    </w:rPr>
  </w:style>
  <w:style w:type="paragraph" w:styleId="Title">
    <w:name w:val="Title"/>
    <w:basedOn w:val="Default"/>
    <w:next w:val="Default"/>
    <w:link w:val="TitleChar"/>
    <w:uiPriority w:val="99"/>
    <w:qFormat/>
    <w:rsid w:val="00A56662"/>
    <w:rPr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56662"/>
    <w:rPr>
      <w:rFonts w:ascii="Arial,Bold" w:eastAsia="Times New Roman" w:hAnsi="Arial,Bold" w:cs="Times New Roman"/>
      <w:sz w:val="20"/>
      <w:lang w:val="en-US"/>
    </w:rPr>
  </w:style>
  <w:style w:type="paragraph" w:styleId="Header">
    <w:name w:val="header"/>
    <w:basedOn w:val="Default"/>
    <w:next w:val="Default"/>
    <w:link w:val="HeaderChar"/>
    <w:uiPriority w:val="99"/>
    <w:semiHidden/>
    <w:rsid w:val="00A56662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6662"/>
    <w:rPr>
      <w:rFonts w:ascii="Arial,Bold" w:eastAsia="Times New Roman" w:hAnsi="Arial,Bold" w:cs="Times New Roman"/>
      <w:sz w:val="20"/>
      <w:lang w:val="en-US"/>
    </w:rPr>
  </w:style>
  <w:style w:type="paragraph" w:styleId="Footer">
    <w:name w:val="footer"/>
    <w:basedOn w:val="Default"/>
    <w:next w:val="Default"/>
    <w:link w:val="FooterChar"/>
    <w:uiPriority w:val="99"/>
    <w:rsid w:val="00A56662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6662"/>
    <w:rPr>
      <w:rFonts w:ascii="Arial,Bold" w:eastAsia="Times New Roman" w:hAnsi="Arial,Bold" w:cs="Times New Roman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rsid w:val="003539F5"/>
    <w:rPr>
      <w:rFonts w:eastAsia="Times New Roman"/>
      <w:b/>
      <w:bCs/>
      <w:sz w:val="22"/>
      <w:lang w:val="en-GB"/>
    </w:rPr>
  </w:style>
  <w:style w:type="character" w:styleId="Hyperlink">
    <w:name w:val="Hyperlink"/>
    <w:semiHidden/>
    <w:rsid w:val="003539F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39F5"/>
    <w:pPr>
      <w:ind w:left="720"/>
      <w:contextualSpacing/>
    </w:pPr>
  </w:style>
  <w:style w:type="table" w:styleId="TableGrid">
    <w:name w:val="Table Grid"/>
    <w:basedOn w:val="TableNormal"/>
    <w:uiPriority w:val="59"/>
    <w:rsid w:val="0035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2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5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555"/>
    <w:rPr>
      <w:rFonts w:ascii="Arial,Bold" w:eastAsia="Times New Roman" w:hAnsi="Arial,Bol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555"/>
    <w:rPr>
      <w:rFonts w:ascii="Arial,Bold" w:eastAsia="Times New Roman" w:hAnsi="Arial,Bold" w:cs="Times New Roman"/>
      <w:b/>
      <w:bCs/>
      <w:sz w:val="20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3F01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0C0B"/>
    <w:rPr>
      <w:rFonts w:ascii="Arial,Bold" w:eastAsia="Times New Roman" w:hAnsi="Arial,Bold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9E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9EB"/>
    <w:rPr>
      <w:rFonts w:ascii="Arial,Bold" w:eastAsia="Times New Roman" w:hAnsi="Arial,Bol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5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AE29-4D48-4E74-94D1-7CE442AD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RSGB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 GHz Band - Additional Information</dc:title>
  <dc:subject>IARU-R1 C5</dc:subject>
  <dc:creator>Mats Espling</dc:creator>
  <cp:lastModifiedBy>John Regnault</cp:lastModifiedBy>
  <cp:revision>2</cp:revision>
  <dcterms:created xsi:type="dcterms:W3CDTF">2023-11-05T19:12:00Z</dcterms:created>
  <dcterms:modified xsi:type="dcterms:W3CDTF">2023-11-05T19:12:00Z</dcterms:modified>
</cp:coreProperties>
</file>